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C04DA" w14:textId="77777777" w:rsidR="001D3E0E" w:rsidRDefault="00000000">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u w:val="none"/>
        </w:rPr>
        <w:t xml:space="preserve">                                                                                                                                       </w:t>
      </w:r>
    </w:p>
    <w:p w14:paraId="3342D765" w14:textId="77777777" w:rsidR="001D3E0E" w:rsidRDefault="001D3E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b/>
          <w:bCs/>
          <w:color w:val="006600"/>
          <w:sz w:val="44"/>
          <w:szCs w:val="44"/>
        </w:rPr>
      </w:pPr>
    </w:p>
    <w:p w14:paraId="119C6CE6" w14:textId="77777777" w:rsidR="002C0564" w:rsidRPr="002C0564" w:rsidRDefault="002C0564" w:rsidP="002C05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b/>
          <w:bCs/>
          <w:color w:val="006600"/>
          <w:sz w:val="44"/>
          <w:szCs w:val="44"/>
        </w:rPr>
      </w:pPr>
      <w:r w:rsidRPr="002C0564">
        <w:rPr>
          <w:rFonts w:ascii="Calibri" w:eastAsia="Calibri" w:hAnsi="Calibri" w:cs="Calibri"/>
          <w:b/>
          <w:bCs/>
          <w:color w:val="006600"/>
          <w:sz w:val="44"/>
          <w:szCs w:val="44"/>
        </w:rPr>
        <w:t>Estates Contractor &amp; Systems Coordinator</w:t>
      </w:r>
    </w:p>
    <w:p w14:paraId="187D0109" w14:textId="77777777" w:rsidR="001D3E0E" w:rsidRDefault="001D3E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2835"/>
        <w:gridCol w:w="1276"/>
        <w:gridCol w:w="3492"/>
      </w:tblGrid>
      <w:tr w:rsidR="001D3E0E" w14:paraId="084A17AD" w14:textId="77777777">
        <w:trPr>
          <w:trHeight w:val="596"/>
        </w:trPr>
        <w:tc>
          <w:tcPr>
            <w:tcW w:w="1413" w:type="dxa"/>
            <w:shd w:val="clear" w:color="auto" w:fill="006600"/>
          </w:tcPr>
          <w:p w14:paraId="0E9D75BD"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b/>
                <w:bCs/>
                <w:color w:val="FFFFFF"/>
                <w:sz w:val="22"/>
                <w:szCs w:val="22"/>
              </w:rPr>
            </w:pPr>
            <w:r>
              <w:rPr>
                <w:rFonts w:ascii="Calibri" w:eastAsia="Calibri" w:hAnsi="Calibri" w:cs="Calibri"/>
                <w:b/>
                <w:bCs/>
                <w:color w:val="FFFFFF"/>
              </w:rPr>
              <w:t>Job grade</w:t>
            </w:r>
          </w:p>
        </w:tc>
        <w:tc>
          <w:tcPr>
            <w:tcW w:w="2835" w:type="dxa"/>
          </w:tcPr>
          <w:p w14:paraId="49BA815E"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b/>
                <w:bCs/>
              </w:rPr>
            </w:pPr>
            <w:r>
              <w:rPr>
                <w:rFonts w:ascii="Calibri" w:eastAsia="Calibri" w:hAnsi="Calibri" w:cs="Calibri"/>
                <w:b/>
                <w:bCs/>
              </w:rPr>
              <w:t>Organisational Level 3</w:t>
            </w:r>
          </w:p>
        </w:tc>
        <w:tc>
          <w:tcPr>
            <w:tcW w:w="1276" w:type="dxa"/>
            <w:shd w:val="clear" w:color="auto" w:fill="006600"/>
          </w:tcPr>
          <w:p w14:paraId="1301C559"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b/>
                <w:bCs/>
                <w:color w:val="FFFFFF"/>
              </w:rPr>
            </w:pPr>
            <w:r>
              <w:rPr>
                <w:rFonts w:ascii="Calibri" w:eastAsia="Calibri" w:hAnsi="Calibri" w:cs="Calibri"/>
                <w:b/>
                <w:bCs/>
                <w:color w:val="FFFFFF"/>
              </w:rPr>
              <w:t>Reports to</w:t>
            </w:r>
          </w:p>
        </w:tc>
        <w:tc>
          <w:tcPr>
            <w:tcW w:w="3492" w:type="dxa"/>
          </w:tcPr>
          <w:p w14:paraId="45FCA4C6"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b/>
                <w:bCs/>
              </w:rPr>
            </w:pPr>
            <w:r>
              <w:rPr>
                <w:rFonts w:ascii="Calibri" w:eastAsia="Calibri" w:hAnsi="Calibri" w:cs="Calibri"/>
                <w:b/>
                <w:bCs/>
              </w:rPr>
              <w:t xml:space="preserve">Head of Facilities &amp; Estate </w:t>
            </w:r>
          </w:p>
        </w:tc>
      </w:tr>
      <w:tr w:rsidR="001D3E0E" w14:paraId="1913A3AA" w14:textId="77777777">
        <w:tc>
          <w:tcPr>
            <w:tcW w:w="1413" w:type="dxa"/>
            <w:shd w:val="clear" w:color="auto" w:fill="006600"/>
          </w:tcPr>
          <w:p w14:paraId="1D7AEFDD"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b/>
                <w:bCs/>
                <w:color w:val="FFFFFF"/>
              </w:rPr>
            </w:pPr>
            <w:r>
              <w:rPr>
                <w:rFonts w:ascii="Calibri" w:eastAsia="Calibri" w:hAnsi="Calibri" w:cs="Calibri"/>
                <w:b/>
                <w:bCs/>
                <w:color w:val="FFFFFF"/>
              </w:rPr>
              <w:t>Directorate</w:t>
            </w:r>
          </w:p>
        </w:tc>
        <w:tc>
          <w:tcPr>
            <w:tcW w:w="2835" w:type="dxa"/>
          </w:tcPr>
          <w:p w14:paraId="1050A49D"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b/>
                <w:bCs/>
              </w:rPr>
            </w:pPr>
            <w:r>
              <w:rPr>
                <w:rFonts w:ascii="Calibri" w:eastAsia="Calibri" w:hAnsi="Calibri" w:cs="Calibri"/>
                <w:b/>
                <w:bCs/>
              </w:rPr>
              <w:t xml:space="preserve">Business Services </w:t>
            </w:r>
          </w:p>
          <w:p w14:paraId="00C7DEC6" w14:textId="77777777" w:rsidR="001D3E0E" w:rsidRDefault="001D3E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rPr>
            </w:pPr>
          </w:p>
        </w:tc>
        <w:tc>
          <w:tcPr>
            <w:tcW w:w="1276" w:type="dxa"/>
            <w:shd w:val="clear" w:color="auto" w:fill="006600"/>
          </w:tcPr>
          <w:p w14:paraId="0EBA0D34"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b/>
                <w:bCs/>
                <w:color w:val="FFFFFF"/>
              </w:rPr>
            </w:pPr>
            <w:r>
              <w:rPr>
                <w:rFonts w:ascii="Calibri" w:eastAsia="Calibri" w:hAnsi="Calibri" w:cs="Calibri"/>
                <w:b/>
                <w:bCs/>
                <w:color w:val="FFFFFF"/>
              </w:rPr>
              <w:t>Function</w:t>
            </w:r>
          </w:p>
        </w:tc>
        <w:tc>
          <w:tcPr>
            <w:tcW w:w="3492" w:type="dxa"/>
          </w:tcPr>
          <w:p w14:paraId="12992B02"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b/>
                <w:bCs/>
              </w:rPr>
            </w:pPr>
            <w:r>
              <w:rPr>
                <w:rFonts w:ascii="Calibri" w:eastAsia="Calibri" w:hAnsi="Calibri" w:cs="Calibri"/>
                <w:b/>
                <w:bCs/>
              </w:rPr>
              <w:t>Contractor &amp; H&amp;S Co-ordinator Estates</w:t>
            </w:r>
          </w:p>
        </w:tc>
      </w:tr>
      <w:tr w:rsidR="001D3E0E" w14:paraId="0891B277" w14:textId="77777777">
        <w:tc>
          <w:tcPr>
            <w:tcW w:w="1413" w:type="dxa"/>
            <w:shd w:val="clear" w:color="auto" w:fill="006600"/>
          </w:tcPr>
          <w:p w14:paraId="217A67DF"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b/>
                <w:bCs/>
                <w:color w:val="FFFFFF"/>
              </w:rPr>
            </w:pPr>
            <w:r>
              <w:rPr>
                <w:rFonts w:ascii="Calibri" w:eastAsia="Calibri" w:hAnsi="Calibri" w:cs="Calibri"/>
                <w:b/>
                <w:bCs/>
                <w:color w:val="FFFFFF"/>
              </w:rPr>
              <w:t xml:space="preserve">Contract </w:t>
            </w:r>
          </w:p>
        </w:tc>
        <w:tc>
          <w:tcPr>
            <w:tcW w:w="2835" w:type="dxa"/>
          </w:tcPr>
          <w:p w14:paraId="6FEF8D32"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b/>
                <w:bCs/>
              </w:rPr>
            </w:pPr>
            <w:r>
              <w:rPr>
                <w:rFonts w:ascii="Calibri" w:eastAsia="Calibri" w:hAnsi="Calibri" w:cs="Calibri"/>
                <w:b/>
                <w:bCs/>
              </w:rPr>
              <w:t xml:space="preserve">Permanent </w:t>
            </w:r>
          </w:p>
          <w:p w14:paraId="54089BAE" w14:textId="77777777" w:rsidR="001D3E0E" w:rsidRDefault="001D3E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rPr>
            </w:pPr>
          </w:p>
        </w:tc>
        <w:tc>
          <w:tcPr>
            <w:tcW w:w="1276" w:type="dxa"/>
            <w:shd w:val="clear" w:color="auto" w:fill="006600"/>
          </w:tcPr>
          <w:p w14:paraId="694942A4"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b/>
                <w:bCs/>
                <w:color w:val="FFFFFF"/>
              </w:rPr>
            </w:pPr>
            <w:r>
              <w:rPr>
                <w:rFonts w:ascii="Calibri" w:eastAsia="Calibri" w:hAnsi="Calibri" w:cs="Calibri"/>
                <w:b/>
                <w:bCs/>
                <w:color w:val="FFFFFF"/>
              </w:rPr>
              <w:t>Location</w:t>
            </w:r>
          </w:p>
        </w:tc>
        <w:tc>
          <w:tcPr>
            <w:tcW w:w="3492" w:type="dxa"/>
          </w:tcPr>
          <w:p w14:paraId="3A8E8504"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b/>
                <w:bCs/>
              </w:rPr>
            </w:pPr>
            <w:r>
              <w:rPr>
                <w:rFonts w:ascii="Calibri" w:eastAsia="Calibri" w:hAnsi="Calibri" w:cs="Calibri"/>
                <w:b/>
                <w:bCs/>
              </w:rPr>
              <w:t xml:space="preserve">Regent’s Park / Whipsnade  </w:t>
            </w:r>
          </w:p>
        </w:tc>
      </w:tr>
    </w:tbl>
    <w:p w14:paraId="587821B2" w14:textId="77777777" w:rsidR="001D3E0E" w:rsidRDefault="001D3E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sz w:val="28"/>
          <w:szCs w:val="28"/>
        </w:rPr>
      </w:pPr>
    </w:p>
    <w:p w14:paraId="13B198C9"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b/>
          <w:bCs/>
          <w:color w:val="006600"/>
          <w:sz w:val="32"/>
          <w:szCs w:val="32"/>
        </w:rPr>
      </w:pPr>
      <w:r>
        <w:rPr>
          <w:rFonts w:ascii="Calibri" w:eastAsia="Calibri" w:hAnsi="Calibri" w:cs="Calibri"/>
          <w:b/>
          <w:bCs/>
          <w:color w:val="006600"/>
          <w:sz w:val="32"/>
          <w:szCs w:val="32"/>
        </w:rPr>
        <w:t>Responsibility for resources</w:t>
      </w:r>
    </w:p>
    <w:p w14:paraId="1F3F18CF" w14:textId="77777777" w:rsidR="001D3E0E" w:rsidRDefault="001D3E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color w:val="244061"/>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1"/>
        <w:gridCol w:w="2822"/>
        <w:gridCol w:w="1612"/>
        <w:gridCol w:w="3324"/>
      </w:tblGrid>
      <w:tr w:rsidR="001D3E0E" w14:paraId="7C0EBB94" w14:textId="77777777">
        <w:trPr>
          <w:trHeight w:val="596"/>
        </w:trPr>
        <w:tc>
          <w:tcPr>
            <w:tcW w:w="1411" w:type="dxa"/>
            <w:shd w:val="clear" w:color="auto" w:fill="006600"/>
          </w:tcPr>
          <w:p w14:paraId="52A7831B"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b/>
                <w:bCs/>
                <w:color w:val="FFFFFF"/>
                <w:sz w:val="22"/>
                <w:szCs w:val="22"/>
              </w:rPr>
            </w:pPr>
            <w:r>
              <w:rPr>
                <w:rFonts w:ascii="Calibri" w:eastAsia="Calibri" w:hAnsi="Calibri" w:cs="Calibri"/>
                <w:b/>
                <w:bCs/>
                <w:color w:val="FFFFFF"/>
              </w:rPr>
              <w:t>Direct line reports</w:t>
            </w:r>
          </w:p>
        </w:tc>
        <w:tc>
          <w:tcPr>
            <w:tcW w:w="2822" w:type="dxa"/>
          </w:tcPr>
          <w:p w14:paraId="7F5D8EB4"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b/>
                <w:bCs/>
              </w:rPr>
            </w:pPr>
            <w:r>
              <w:rPr>
                <w:rFonts w:ascii="Calibri" w:eastAsia="Calibri" w:hAnsi="Calibri" w:cs="Calibri"/>
                <w:b/>
                <w:bCs/>
              </w:rPr>
              <w:t>N/A</w:t>
            </w:r>
          </w:p>
        </w:tc>
        <w:tc>
          <w:tcPr>
            <w:tcW w:w="1612" w:type="dxa"/>
            <w:vMerge w:val="restart"/>
            <w:shd w:val="clear" w:color="auto" w:fill="006600"/>
          </w:tcPr>
          <w:p w14:paraId="43387ECF"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b/>
                <w:bCs/>
                <w:color w:val="FFFFFF"/>
              </w:rPr>
            </w:pPr>
            <w:r>
              <w:rPr>
                <w:rFonts w:ascii="Calibri" w:eastAsia="Calibri" w:hAnsi="Calibri" w:cs="Calibri"/>
                <w:b/>
                <w:bCs/>
                <w:color w:val="FFFFFF"/>
              </w:rPr>
              <w:t>Responsibility for other resources</w:t>
            </w:r>
          </w:p>
        </w:tc>
        <w:tc>
          <w:tcPr>
            <w:tcW w:w="3324" w:type="dxa"/>
            <w:vMerge w:val="restart"/>
          </w:tcPr>
          <w:p w14:paraId="6965A8EF"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b/>
                <w:bCs/>
              </w:rPr>
            </w:pPr>
            <w:r>
              <w:rPr>
                <w:rFonts w:ascii="Calibri" w:eastAsia="Calibri" w:hAnsi="Calibri" w:cs="Calibri"/>
                <w:b/>
                <w:bCs/>
              </w:rPr>
              <w:t>N/A</w:t>
            </w:r>
          </w:p>
        </w:tc>
      </w:tr>
      <w:tr w:rsidR="001D3E0E" w14:paraId="468D9E75" w14:textId="77777777">
        <w:tc>
          <w:tcPr>
            <w:tcW w:w="1411" w:type="dxa"/>
            <w:shd w:val="clear" w:color="auto" w:fill="006600"/>
          </w:tcPr>
          <w:p w14:paraId="5C3F060A"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b/>
                <w:bCs/>
                <w:color w:val="FFFFFF"/>
              </w:rPr>
            </w:pPr>
            <w:r>
              <w:rPr>
                <w:rFonts w:ascii="Calibri" w:eastAsia="Calibri" w:hAnsi="Calibri" w:cs="Calibri"/>
                <w:b/>
                <w:bCs/>
                <w:color w:val="FFFFFF"/>
              </w:rPr>
              <w:t>Financial resources</w:t>
            </w:r>
          </w:p>
        </w:tc>
        <w:tc>
          <w:tcPr>
            <w:tcW w:w="2822" w:type="dxa"/>
          </w:tcPr>
          <w:p w14:paraId="78D78F69"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b/>
                <w:bCs/>
              </w:rPr>
            </w:pPr>
            <w:r>
              <w:rPr>
                <w:rFonts w:ascii="Calibri" w:eastAsia="Calibri" w:hAnsi="Calibri" w:cs="Calibri"/>
                <w:b/>
                <w:bCs/>
              </w:rPr>
              <w:t>N/A</w:t>
            </w:r>
          </w:p>
        </w:tc>
        <w:tc>
          <w:tcPr>
            <w:tcW w:w="1612" w:type="dxa"/>
            <w:vMerge/>
            <w:shd w:val="clear" w:color="auto" w:fill="006600"/>
          </w:tcPr>
          <w:p w14:paraId="00A5B0ED" w14:textId="77777777" w:rsidR="001D3E0E" w:rsidRDefault="001D3E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3324" w:type="dxa"/>
            <w:vMerge/>
          </w:tcPr>
          <w:p w14:paraId="6F811849" w14:textId="77777777" w:rsidR="001D3E0E" w:rsidRDefault="001D3E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tc>
      </w:tr>
    </w:tbl>
    <w:p w14:paraId="4204D023" w14:textId="77777777" w:rsidR="001D3E0E" w:rsidRDefault="001D3E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color w:val="244061"/>
          <w:sz w:val="32"/>
          <w:szCs w:val="32"/>
        </w:rPr>
      </w:pPr>
    </w:p>
    <w:p w14:paraId="4DB19C31"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b/>
          <w:bCs/>
          <w:color w:val="006600"/>
          <w:sz w:val="32"/>
          <w:szCs w:val="32"/>
        </w:rPr>
      </w:pPr>
      <w:r>
        <w:rPr>
          <w:rFonts w:ascii="Calibri" w:eastAsia="Calibri" w:hAnsi="Calibri" w:cs="Calibri"/>
          <w:b/>
          <w:bCs/>
          <w:color w:val="006600"/>
          <w:sz w:val="32"/>
          <w:szCs w:val="32"/>
        </w:rPr>
        <w:t xml:space="preserve">Our vision and mission </w:t>
      </w:r>
    </w:p>
    <w:p w14:paraId="31C1D699"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sz w:val="22"/>
          <w:szCs w:val="22"/>
        </w:rPr>
      </w:pPr>
      <w:r>
        <w:rPr>
          <w:rFonts w:ascii="Calibri" w:eastAsia="Calibri" w:hAnsi="Calibri" w:cs="Calibri"/>
          <w:sz w:val="22"/>
          <w:szCs w:val="22"/>
        </w:rPr>
        <w:t>The Zoological Society of London (ZSL) is an international conservation charity, driven by science, working to restore wildlife in the UK and around the world. Our vision is a world where wildlife thrives and every role, every person in every corner of ZSL has one thing in common – we are all conservationists, and passionate about restoring wildlife.</w:t>
      </w:r>
    </w:p>
    <w:p w14:paraId="74527A67" w14:textId="77777777" w:rsidR="001D3E0E" w:rsidRDefault="001D3E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b/>
          <w:bCs/>
          <w:color w:val="366091"/>
          <w:sz w:val="32"/>
          <w:szCs w:val="32"/>
        </w:rPr>
      </w:pPr>
    </w:p>
    <w:p w14:paraId="1B2EC4EB"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sz w:val="22"/>
          <w:szCs w:val="22"/>
        </w:rPr>
      </w:pPr>
      <w:r>
        <w:rPr>
          <w:rFonts w:ascii="Calibri" w:eastAsia="Calibri" w:hAnsi="Calibri" w:cs="Calibri"/>
          <w:b/>
          <w:bCs/>
          <w:color w:val="006600"/>
          <w:sz w:val="32"/>
          <w:szCs w:val="32"/>
        </w:rPr>
        <w:t xml:space="preserve">Purpose of the role </w:t>
      </w:r>
    </w:p>
    <w:p w14:paraId="6C453CD1"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color w:val="000000"/>
          <w:sz w:val="22"/>
          <w:szCs w:val="22"/>
        </w:rPr>
      </w:pPr>
      <w:r>
        <w:rPr>
          <w:rFonts w:ascii="Calibri" w:eastAsia="Calibri" w:hAnsi="Calibri" w:cs="Calibri"/>
          <w:sz w:val="22"/>
          <w:szCs w:val="22"/>
        </w:rPr>
        <w:t xml:space="preserve">The purpose of this role is to support the Estates and FM management in the delivery of Hard Facilities Management Services across the Regents Park / Whipsnade Zoo sites, </w:t>
      </w:r>
      <w:r>
        <w:rPr>
          <w:rFonts w:ascii="Calibri" w:eastAsia="Calibri" w:hAnsi="Calibri" w:cs="Calibri"/>
          <w:color w:val="000000"/>
          <w:sz w:val="22"/>
          <w:szCs w:val="22"/>
        </w:rPr>
        <w:t xml:space="preserve">In particular to co-ordinate and supervise contractor management for the Estates teams, alongside health and safety, security and environmental compliance. To maintain and administer a system of compliance checks for contractors, internal H&amp;S documentation, policy adherence and equipment at both UK sites.   </w:t>
      </w:r>
    </w:p>
    <w:p w14:paraId="373B08C6" w14:textId="77777777" w:rsidR="001D3E0E" w:rsidRDefault="001D3E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sz w:val="22"/>
          <w:szCs w:val="22"/>
        </w:rPr>
      </w:pPr>
    </w:p>
    <w:p w14:paraId="6ECC6EAA"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sz w:val="22"/>
          <w:szCs w:val="22"/>
        </w:rPr>
      </w:pPr>
      <w:r>
        <w:rPr>
          <w:rFonts w:ascii="Calibri" w:eastAsia="Calibri" w:hAnsi="Calibri" w:cs="Calibri"/>
          <w:sz w:val="22"/>
          <w:szCs w:val="22"/>
        </w:rPr>
        <w:t xml:space="preserve">The post holder will work closely and  report to  the Senior FM managers, and work closely with the Facilities Management team  there will also be continual liaison with the H&amp;S team to deliver the responsibilities and activities as noted within the Main Duties and Key Responsibilities section of this document, focussing predominately on the areas of Hard Facilities Management, Asset Management, Workplace Management, and their systems of operation. </w:t>
      </w:r>
    </w:p>
    <w:p w14:paraId="33BE6EB0" w14:textId="77777777" w:rsidR="001D3E0E" w:rsidRDefault="001D3E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color w:val="244061"/>
          <w:sz w:val="32"/>
          <w:szCs w:val="32"/>
        </w:rPr>
      </w:pPr>
    </w:p>
    <w:p w14:paraId="2BA92464" w14:textId="77777777" w:rsidR="001D3E0E" w:rsidRDefault="001D3E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color w:val="244061"/>
          <w:sz w:val="32"/>
          <w:szCs w:val="32"/>
        </w:rPr>
      </w:pPr>
    </w:p>
    <w:p w14:paraId="12E5CAA0" w14:textId="77777777" w:rsidR="001D3E0E" w:rsidRDefault="001D3E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color w:val="244061"/>
          <w:sz w:val="32"/>
          <w:szCs w:val="32"/>
        </w:rPr>
      </w:pPr>
    </w:p>
    <w:p w14:paraId="149B1BBE"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b/>
          <w:bCs/>
          <w:color w:val="006600"/>
          <w:sz w:val="32"/>
          <w:szCs w:val="32"/>
        </w:rPr>
      </w:pPr>
      <w:r>
        <w:rPr>
          <w:rFonts w:ascii="Calibri" w:eastAsia="Calibri" w:hAnsi="Calibri" w:cs="Calibri"/>
          <w:b/>
          <w:bCs/>
          <w:color w:val="006600"/>
          <w:sz w:val="32"/>
          <w:szCs w:val="32"/>
        </w:rPr>
        <w:t>Key responsibilities</w:t>
      </w:r>
    </w:p>
    <w:p w14:paraId="1D8403AB" w14:textId="77777777" w:rsidR="001D3E0E" w:rsidRDefault="001D3E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sz w:val="22"/>
          <w:szCs w:val="22"/>
        </w:rPr>
      </w:pPr>
    </w:p>
    <w:p w14:paraId="6C8D8113" w14:textId="77777777" w:rsidR="001D3E0E"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Provide a fully effective administration/co-ordination service to the team to ensure the team is appropriately supported to meet its departmental objectives or project goals.</w:t>
      </w:r>
    </w:p>
    <w:p w14:paraId="0B9D9A76" w14:textId="77777777" w:rsidR="001D3E0E"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lastRenderedPageBreak/>
        <w:t>Responsible person for Contractor database,</w:t>
      </w:r>
    </w:p>
    <w:p w14:paraId="383B4B5A" w14:textId="77777777" w:rsidR="001D3E0E"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Preparation of contractor inductions </w:t>
      </w:r>
    </w:p>
    <w:p w14:paraId="55C69529" w14:textId="77777777" w:rsidR="001D3E0E"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Review of estates team training records in conjunction with senior FM manager </w:t>
      </w:r>
    </w:p>
    <w:p w14:paraId="3E551B17" w14:textId="77777777" w:rsidR="001D3E0E"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Responsible for updating and maintaining of other contractor, H&amp;S databases and administration systems, ensuring accuracy of inputting and reports.</w:t>
      </w:r>
    </w:p>
    <w:p w14:paraId="61FD08FC" w14:textId="77777777" w:rsidR="001D3E0E"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Support the operations team aiding and support to direct reports to ensure compliance in Contractor management and relevant H&amp;S policies </w:t>
      </w:r>
    </w:p>
    <w:p w14:paraId="434E9E43" w14:textId="77777777" w:rsidR="001D3E0E"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Provide occasional operational site support to the management team where required.</w:t>
      </w:r>
    </w:p>
    <w:p w14:paraId="3A1A4DB4" w14:textId="77777777" w:rsidR="001D3E0E"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Support with procurement of materials and equipment for Estates team</w:t>
      </w:r>
    </w:p>
    <w:p w14:paraId="1E23B24F" w14:textId="77777777" w:rsidR="001D3E0E"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Support the preparation of key documents for audits inspections and monthly reports.</w:t>
      </w:r>
    </w:p>
    <w:p w14:paraId="5A7C31DA" w14:textId="77777777" w:rsidR="001D3E0E" w:rsidRDefault="00000000">
      <w:pPr>
        <w:pStyle w:val="NormalWeb"/>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color w:val="000000"/>
          <w:sz w:val="22"/>
          <w:szCs w:val="22"/>
        </w:rPr>
      </w:pPr>
      <w:r>
        <w:rPr>
          <w:rFonts w:ascii="Calibri" w:eastAsia="Calibri" w:hAnsi="Calibri" w:cs="Calibri"/>
          <w:color w:val="000000"/>
          <w:sz w:val="22"/>
          <w:szCs w:val="22"/>
        </w:rPr>
        <w:t>To comply with and promote Health and Safety policies and procedures and to undertake recommended Health and Safety training as and when necessary.</w:t>
      </w:r>
    </w:p>
    <w:p w14:paraId="69915807" w14:textId="77777777" w:rsidR="001D3E0E"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Support team with Archive storage </w:t>
      </w:r>
    </w:p>
    <w:p w14:paraId="07EAEA99" w14:textId="77777777" w:rsidR="001D3E0E" w:rsidRDefault="001D3E0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A36B231"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sz w:val="22"/>
          <w:szCs w:val="22"/>
        </w:rPr>
      </w:pPr>
      <w:r>
        <w:rPr>
          <w:rFonts w:ascii="Calibri" w:eastAsia="Calibri" w:hAnsi="Calibri" w:cs="Calibri"/>
          <w:sz w:val="22"/>
          <w:szCs w:val="22"/>
        </w:rPr>
        <w:t xml:space="preserve">The duties and responsibilities described are not a comprehensive list and additional tasks. </w:t>
      </w:r>
    </w:p>
    <w:p w14:paraId="7F5EEDFE"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sz w:val="22"/>
          <w:szCs w:val="22"/>
        </w:rPr>
      </w:pPr>
      <w:r>
        <w:rPr>
          <w:rFonts w:ascii="Calibri" w:eastAsia="Calibri" w:hAnsi="Calibri" w:cs="Calibri"/>
          <w:sz w:val="22"/>
          <w:szCs w:val="22"/>
        </w:rPr>
        <w:t>may be assigned from time to time that are in line with the level of the role.</w:t>
      </w:r>
    </w:p>
    <w:p w14:paraId="77DD3490" w14:textId="77777777" w:rsidR="001D3E0E" w:rsidRDefault="001D3E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C366BEC"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color w:val="006600"/>
        </w:rPr>
      </w:pPr>
      <w:r>
        <w:rPr>
          <w:rFonts w:ascii="Calibri" w:eastAsia="Calibri" w:hAnsi="Calibri" w:cs="Calibri"/>
          <w:b/>
          <w:bCs/>
          <w:color w:val="006600"/>
          <w:sz w:val="32"/>
          <w:szCs w:val="32"/>
        </w:rPr>
        <w:t xml:space="preserve">Values and behaviours for people management </w:t>
      </w:r>
    </w:p>
    <w:p w14:paraId="4ED7476D" w14:textId="77777777" w:rsidR="001D3E0E" w:rsidRDefault="001D3E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b/>
          <w:bCs/>
          <w:i/>
          <w:iCs/>
          <w:sz w:val="22"/>
          <w:szCs w:val="22"/>
        </w:rPr>
      </w:pPr>
    </w:p>
    <w:p w14:paraId="33DC02D4" w14:textId="77777777" w:rsidR="001D3E0E" w:rsidRDefault="00000000">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r>
        <w:rPr>
          <w:b/>
          <w:bCs/>
        </w:rPr>
        <w:t xml:space="preserve">Collaborative: </w:t>
      </w:r>
      <w:r>
        <w:t>the role</w:t>
      </w:r>
      <w:r>
        <w:rPr>
          <w:b/>
          <w:bCs/>
        </w:rPr>
        <w:t xml:space="preserve"> </w:t>
      </w:r>
      <w:r>
        <w:t xml:space="preserve">will work in an engaging environment where people feel comfortable asking for help or support and help develop the continuity of this environment </w:t>
      </w:r>
    </w:p>
    <w:p w14:paraId="1A655DE1" w14:textId="77777777" w:rsidR="001D3E0E" w:rsidRDefault="00000000">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r>
        <w:rPr>
          <w:b/>
          <w:bCs/>
        </w:rPr>
        <w:t xml:space="preserve">Ethical: </w:t>
      </w:r>
      <w:r>
        <w:t>creates a culture which ensures everyone is treated fairly with dignity and respect</w:t>
      </w:r>
    </w:p>
    <w:p w14:paraId="3DCF3291" w14:textId="77777777" w:rsidR="001D3E0E" w:rsidRDefault="00000000">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r>
        <w:rPr>
          <w:b/>
          <w:bCs/>
        </w:rPr>
        <w:t xml:space="preserve">Impactful: </w:t>
      </w:r>
      <w:r>
        <w:t>delivers results on time and to the agreed standards</w:t>
      </w:r>
    </w:p>
    <w:p w14:paraId="50D3B67F" w14:textId="77777777" w:rsidR="001D3E0E" w:rsidRDefault="00000000">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r>
        <w:rPr>
          <w:b/>
          <w:bCs/>
        </w:rPr>
        <w:t>Inclusive:</w:t>
      </w:r>
      <w:r>
        <w:t xml:space="preserve"> The role needs to develop key relationships within the dept and with other stakeholders that show process and support decisions that promote transparency and inclusion</w:t>
      </w:r>
    </w:p>
    <w:p w14:paraId="650D0D76" w14:textId="77777777" w:rsidR="001D3E0E" w:rsidRDefault="00000000">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r>
        <w:rPr>
          <w:b/>
          <w:bCs/>
        </w:rPr>
        <w:t xml:space="preserve">Innovative: </w:t>
      </w:r>
      <w:r>
        <w:t>The role needs to be forward thinking and able to see the broader picture when planning and organising work</w:t>
      </w:r>
    </w:p>
    <w:p w14:paraId="40CA5437" w14:textId="77777777" w:rsidR="001D3E0E" w:rsidRDefault="00000000">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b/>
          <w:bCs/>
          <w:color w:val="006600"/>
          <w:sz w:val="32"/>
          <w:szCs w:val="32"/>
        </w:rPr>
      </w:pPr>
      <w:r>
        <w:rPr>
          <w:b/>
          <w:bCs/>
        </w:rPr>
        <w:t xml:space="preserve">Inspiring: </w:t>
      </w:r>
      <w:r>
        <w:t>The person should have self-awareness and seeks feedback to better understand own style, approach, and impact on team/staff motivation</w:t>
      </w:r>
    </w:p>
    <w:p w14:paraId="2D0D8E7C"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b/>
          <w:bCs/>
          <w:color w:val="006600"/>
          <w:sz w:val="32"/>
          <w:szCs w:val="32"/>
        </w:rPr>
      </w:pPr>
      <w:r>
        <w:rPr>
          <w:rFonts w:ascii="Calibri" w:eastAsia="Calibri" w:hAnsi="Calibri" w:cs="Calibri"/>
          <w:b/>
          <w:bCs/>
          <w:color w:val="006600"/>
          <w:sz w:val="32"/>
          <w:szCs w:val="32"/>
        </w:rPr>
        <w:t>Person Specification</w:t>
      </w:r>
    </w:p>
    <w:p w14:paraId="7C1FEFFA" w14:textId="77777777" w:rsidR="001D3E0E" w:rsidRDefault="001D3E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b/>
          <w:bCs/>
          <w:color w:val="366091"/>
          <w:sz w:val="32"/>
          <w:szCs w:val="32"/>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71"/>
        <w:gridCol w:w="7746"/>
      </w:tblGrid>
      <w:tr w:rsidR="001D3E0E" w14:paraId="543392AF" w14:textId="77777777">
        <w:tc>
          <w:tcPr>
            <w:tcW w:w="9017" w:type="dxa"/>
            <w:gridSpan w:val="2"/>
            <w:tcBorders>
              <w:bottom w:val="single" w:sz="4" w:space="0" w:color="auto"/>
            </w:tcBorders>
            <w:shd w:val="clear" w:color="auto" w:fill="006600"/>
          </w:tcPr>
          <w:p w14:paraId="70464E37"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color w:val="FFFFFF"/>
              </w:rPr>
            </w:pPr>
            <w:r>
              <w:rPr>
                <w:rFonts w:ascii="Calibri" w:eastAsia="Calibri" w:hAnsi="Calibri" w:cs="Calibri"/>
                <w:color w:val="FFFFFF"/>
              </w:rPr>
              <w:t>Experience</w:t>
            </w:r>
          </w:p>
        </w:tc>
      </w:tr>
      <w:tr w:rsidR="001D3E0E" w14:paraId="00A756F4" w14:textId="77777777">
        <w:tblPrEx>
          <w:tblBorders>
            <w:insideH w:val="single" w:sz="4" w:space="0" w:color="auto"/>
            <w:insideV w:val="single" w:sz="4" w:space="0" w:color="auto"/>
          </w:tblBorders>
        </w:tblPrEx>
        <w:trPr>
          <w:trHeight w:val="3076"/>
        </w:trPr>
        <w:tc>
          <w:tcPr>
            <w:tcW w:w="1271" w:type="dxa"/>
            <w:tcBorders>
              <w:top w:val="single" w:sz="4" w:space="0" w:color="auto"/>
            </w:tcBorders>
          </w:tcPr>
          <w:p w14:paraId="598F2368"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rPr>
            </w:pPr>
            <w:r>
              <w:rPr>
                <w:rFonts w:ascii="Calibri" w:eastAsia="Calibri" w:hAnsi="Calibri" w:cs="Calibri"/>
              </w:rPr>
              <w:lastRenderedPageBreak/>
              <w:t>Essential</w:t>
            </w:r>
          </w:p>
        </w:tc>
        <w:tc>
          <w:tcPr>
            <w:tcW w:w="7746" w:type="dxa"/>
            <w:tcBorders>
              <w:top w:val="single" w:sz="4" w:space="0" w:color="auto"/>
            </w:tcBorders>
          </w:tcPr>
          <w:p w14:paraId="634E32D5" w14:textId="77777777" w:rsidR="001D3E0E"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Previous experience in working and supporting large teams.</w:t>
            </w:r>
          </w:p>
          <w:p w14:paraId="4A00FE5A" w14:textId="77777777" w:rsidR="001D3E0E"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Experience in the development and implementation of departmental processes and systems including CAFM.</w:t>
            </w:r>
          </w:p>
          <w:p w14:paraId="232AAEE5" w14:textId="77777777" w:rsidR="001D3E0E"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Proven experience in undertaking document and report preparation </w:t>
            </w:r>
          </w:p>
          <w:p w14:paraId="378445C2" w14:textId="77777777" w:rsidR="001D3E0E"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Some experience of working in an estate or FM environment </w:t>
            </w:r>
          </w:p>
          <w:p w14:paraId="6874F0A7" w14:textId="77777777" w:rsidR="001D3E0E"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Able to work efficiently and autonomously under pressure, Excellent communication/customer service skills, High levels of confidentiality, discretion, diplomacy, and accuracy.</w:t>
            </w:r>
          </w:p>
          <w:p w14:paraId="694113F4" w14:textId="77777777" w:rsidR="001D3E0E"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 flexible, positive approach to work Professional, helpful and courteous at all times, Ability to work as part of a team.</w:t>
            </w:r>
          </w:p>
        </w:tc>
      </w:tr>
      <w:tr w:rsidR="001D3E0E" w14:paraId="125B78F9" w14:textId="77777777">
        <w:tblPrEx>
          <w:tblBorders>
            <w:insideH w:val="single" w:sz="4" w:space="0" w:color="auto"/>
            <w:insideV w:val="single" w:sz="4" w:space="0" w:color="auto"/>
          </w:tblBorders>
        </w:tblPrEx>
        <w:trPr>
          <w:trHeight w:val="1834"/>
        </w:trPr>
        <w:tc>
          <w:tcPr>
            <w:tcW w:w="1271" w:type="dxa"/>
            <w:tcBorders>
              <w:bottom w:val="single" w:sz="4" w:space="0" w:color="auto"/>
            </w:tcBorders>
          </w:tcPr>
          <w:p w14:paraId="2EBF83EB"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rPr>
            </w:pPr>
            <w:r>
              <w:rPr>
                <w:rFonts w:ascii="Calibri" w:eastAsia="Calibri" w:hAnsi="Calibri" w:cs="Calibri"/>
              </w:rPr>
              <w:t xml:space="preserve">Desirable </w:t>
            </w:r>
          </w:p>
        </w:tc>
        <w:tc>
          <w:tcPr>
            <w:tcW w:w="7746" w:type="dxa"/>
            <w:tcBorders>
              <w:bottom w:val="single" w:sz="4" w:space="0" w:color="auto"/>
            </w:tcBorders>
          </w:tcPr>
          <w:p w14:paraId="04348779"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rPr>
            </w:pPr>
            <w:r>
              <w:rPr>
                <w:rFonts w:ascii="Calibri" w:eastAsia="Calibri" w:hAnsi="Calibri" w:cs="Calibri"/>
              </w:rPr>
              <w:t xml:space="preserve"> </w:t>
            </w:r>
          </w:p>
          <w:p w14:paraId="6E3DD54E" w14:textId="77777777" w:rsidR="001D3E0E"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Experience of working in a zoo environment </w:t>
            </w:r>
          </w:p>
          <w:p w14:paraId="552CF733" w14:textId="77777777" w:rsidR="001D3E0E"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Meeting co-ordinational skills </w:t>
            </w:r>
          </w:p>
          <w:p w14:paraId="39144A4D" w14:textId="77777777" w:rsidR="001D3E0E"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Analytical skills </w:t>
            </w:r>
          </w:p>
          <w:p w14:paraId="5A733F97" w14:textId="77777777" w:rsidR="001D3E0E"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Some technical understanding of an estate’s environment </w:t>
            </w:r>
          </w:p>
        </w:tc>
      </w:tr>
      <w:tr w:rsidR="001D3E0E" w14:paraId="61AA17D5" w14:textId="77777777">
        <w:tc>
          <w:tcPr>
            <w:tcW w:w="9017" w:type="dxa"/>
            <w:gridSpan w:val="2"/>
            <w:tcBorders>
              <w:top w:val="single" w:sz="4" w:space="0" w:color="auto"/>
              <w:bottom w:val="single" w:sz="4" w:space="0" w:color="auto"/>
            </w:tcBorders>
            <w:shd w:val="clear" w:color="auto" w:fill="006600"/>
          </w:tcPr>
          <w:p w14:paraId="5A3C9843"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color w:val="FFFFFF"/>
              </w:rPr>
            </w:pPr>
            <w:r>
              <w:rPr>
                <w:rFonts w:ascii="Calibri" w:eastAsia="Calibri" w:hAnsi="Calibri" w:cs="Calibri"/>
                <w:color w:val="FFFFFF"/>
              </w:rPr>
              <w:t>Knowledge and skills</w:t>
            </w:r>
          </w:p>
        </w:tc>
      </w:tr>
      <w:tr w:rsidR="001D3E0E" w14:paraId="4F0981A4" w14:textId="77777777">
        <w:tblPrEx>
          <w:tblBorders>
            <w:insideH w:val="single" w:sz="4" w:space="0" w:color="auto"/>
            <w:insideV w:val="single" w:sz="4" w:space="0" w:color="auto"/>
          </w:tblBorders>
        </w:tblPrEx>
        <w:tc>
          <w:tcPr>
            <w:tcW w:w="1271" w:type="dxa"/>
            <w:tcBorders>
              <w:top w:val="single" w:sz="4" w:space="0" w:color="auto"/>
            </w:tcBorders>
          </w:tcPr>
          <w:p w14:paraId="556129E2"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rPr>
            </w:pPr>
            <w:r>
              <w:rPr>
                <w:rFonts w:ascii="Calibri" w:eastAsia="Calibri" w:hAnsi="Calibri" w:cs="Calibri"/>
              </w:rPr>
              <w:t>Essential</w:t>
            </w:r>
          </w:p>
        </w:tc>
        <w:tc>
          <w:tcPr>
            <w:tcW w:w="7746" w:type="dxa"/>
            <w:tcBorders>
              <w:top w:val="single" w:sz="4" w:space="0" w:color="auto"/>
            </w:tcBorders>
          </w:tcPr>
          <w:p w14:paraId="0B90A556" w14:textId="77777777" w:rsidR="001D3E0E" w:rsidRDefault="001D3E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b/>
                <w:bCs/>
                <w:i/>
                <w:iCs/>
              </w:rPr>
            </w:pPr>
          </w:p>
          <w:p w14:paraId="47238CBD" w14:textId="77777777" w:rsidR="001D3E0E"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Advanced skills in using MS office packages, specifically Excel and PowerPoint or equivalent software packages will be acceptable.</w:t>
            </w:r>
          </w:p>
          <w:p w14:paraId="39DB06DA" w14:textId="77777777" w:rsidR="001D3E0E"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Familiarity with managing competing priorities effectively.</w:t>
            </w:r>
          </w:p>
          <w:p w14:paraId="22A2AB05" w14:textId="77777777" w:rsidR="001D3E0E"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Demonstrable working knowledge of an CAFM system </w:t>
            </w:r>
          </w:p>
          <w:p w14:paraId="55879FC7" w14:textId="77777777" w:rsidR="001D3E0E"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IOSH or Preferably NEBOSH related qualification</w:t>
            </w:r>
          </w:p>
        </w:tc>
      </w:tr>
      <w:tr w:rsidR="001D3E0E" w14:paraId="7D2E8398" w14:textId="77777777">
        <w:tblPrEx>
          <w:tblBorders>
            <w:insideH w:val="single" w:sz="4" w:space="0" w:color="auto"/>
            <w:insideV w:val="single" w:sz="4" w:space="0" w:color="auto"/>
          </w:tblBorders>
        </w:tblPrEx>
        <w:tc>
          <w:tcPr>
            <w:tcW w:w="1271" w:type="dxa"/>
            <w:tcBorders>
              <w:bottom w:val="single" w:sz="4" w:space="0" w:color="auto"/>
            </w:tcBorders>
          </w:tcPr>
          <w:p w14:paraId="3ABF3D15"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rPr>
            </w:pPr>
            <w:r>
              <w:rPr>
                <w:rFonts w:ascii="Calibri" w:eastAsia="Calibri" w:hAnsi="Calibri" w:cs="Calibri"/>
              </w:rPr>
              <w:t>Desirable</w:t>
            </w:r>
          </w:p>
        </w:tc>
        <w:tc>
          <w:tcPr>
            <w:tcW w:w="7746" w:type="dxa"/>
            <w:tcBorders>
              <w:bottom w:val="single" w:sz="4" w:space="0" w:color="auto"/>
            </w:tcBorders>
          </w:tcPr>
          <w:p w14:paraId="55971390" w14:textId="77777777" w:rsidR="001D3E0E"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Able to demonstrate high accuracy and attention to detail with reference to written communications, whether in the form of documentation or call logging.</w:t>
            </w:r>
          </w:p>
          <w:p w14:paraId="1FD6595A" w14:textId="77777777" w:rsidR="001D3E0E"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Spreadsheet development </w:t>
            </w:r>
          </w:p>
        </w:tc>
      </w:tr>
      <w:tr w:rsidR="001D3E0E" w14:paraId="23B9E8CB" w14:textId="77777777">
        <w:tc>
          <w:tcPr>
            <w:tcW w:w="9017" w:type="dxa"/>
            <w:gridSpan w:val="2"/>
            <w:tcBorders>
              <w:top w:val="single" w:sz="4" w:space="0" w:color="auto"/>
              <w:bottom w:val="single" w:sz="4" w:space="0" w:color="auto"/>
            </w:tcBorders>
            <w:shd w:val="clear" w:color="auto" w:fill="006600"/>
          </w:tcPr>
          <w:p w14:paraId="7C7B5D5E"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color w:val="FFFFFF"/>
              </w:rPr>
            </w:pPr>
            <w:r>
              <w:rPr>
                <w:rFonts w:ascii="Calibri" w:eastAsia="Calibri" w:hAnsi="Calibri" w:cs="Calibri"/>
                <w:color w:val="FFFFFF"/>
              </w:rPr>
              <w:t>Additional requirements</w:t>
            </w:r>
          </w:p>
        </w:tc>
      </w:tr>
      <w:tr w:rsidR="001D3E0E" w14:paraId="27E82242" w14:textId="77777777">
        <w:tblPrEx>
          <w:tblBorders>
            <w:insideV w:val="single" w:sz="4" w:space="0" w:color="auto"/>
          </w:tblBorders>
        </w:tblPrEx>
        <w:tc>
          <w:tcPr>
            <w:tcW w:w="1271" w:type="dxa"/>
            <w:tcBorders>
              <w:top w:val="single" w:sz="4" w:space="0" w:color="auto"/>
            </w:tcBorders>
          </w:tcPr>
          <w:p w14:paraId="2E248126" w14:textId="77777777" w:rsidR="001D3E0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rPr>
            </w:pPr>
            <w:r>
              <w:rPr>
                <w:rFonts w:ascii="Calibri" w:eastAsia="Calibri" w:hAnsi="Calibri" w:cs="Calibri"/>
              </w:rPr>
              <w:t>Essential</w:t>
            </w:r>
          </w:p>
        </w:tc>
        <w:tc>
          <w:tcPr>
            <w:tcW w:w="7746" w:type="dxa"/>
            <w:tcBorders>
              <w:top w:val="single" w:sz="4" w:space="0" w:color="auto"/>
            </w:tcBorders>
          </w:tcPr>
          <w:p w14:paraId="497B5AA2" w14:textId="77777777" w:rsidR="001D3E0E" w:rsidRDefault="001D3E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rPr>
            </w:pPr>
          </w:p>
          <w:p w14:paraId="1C50CBCD" w14:textId="77777777" w:rsidR="001D3E0E"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post is predominately situated in an office environment or on site, however occasional home working would be likely/optional when undertaking some more intense administrative or report preparation. Some </w:t>
            </w:r>
            <w:r>
              <w:lastRenderedPageBreak/>
              <w:t xml:space="preserve">travel between the two Zoo sites will be required. (1 day per week typically required) </w:t>
            </w:r>
          </w:p>
          <w:p w14:paraId="62A72DDE" w14:textId="77777777" w:rsidR="001D3E0E"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Strong commitment to creating a culture that lives ZSL values and commitment to safeguarding, equality and diversity (collaborative, inspiring, inclusive, innovative, impactful, and ethical)</w:t>
            </w:r>
          </w:p>
          <w:p w14:paraId="429798E8" w14:textId="77777777" w:rsidR="001D3E0E"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To comply with and promote Health and Safety policies and procedures.</w:t>
            </w:r>
          </w:p>
          <w:p w14:paraId="4CD1CE67" w14:textId="77777777" w:rsidR="001D3E0E" w:rsidRDefault="001D3E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rPr>
            </w:pPr>
          </w:p>
        </w:tc>
      </w:tr>
    </w:tbl>
    <w:p w14:paraId="0F76F37B" w14:textId="77777777" w:rsidR="001D3E0E" w:rsidRDefault="001D3E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rPr>
      </w:pPr>
    </w:p>
    <w:sectPr w:rsidR="001D3E0E">
      <w:headerReference w:type="default" r:id="rId7"/>
      <w:footerReference w:type="default" r:id="rId8"/>
      <w:headerReference w:type="first" r:id="rId9"/>
      <w:footerReference w:type="first" r:id="rId10"/>
      <w:type w:val="continuous"/>
      <w:pgSz w:w="11907" w:h="16840"/>
      <w:pgMar w:top="1440" w:right="1440" w:bottom="1440" w:left="1440" w:header="1134" w:footer="851" w:gutter="0"/>
      <w:cols w:space="720"/>
      <w:titlePg/>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9AC3B" w14:textId="77777777" w:rsidR="005A1E88" w:rsidRDefault="005A1E88">
      <w:r>
        <w:separator/>
      </w:r>
    </w:p>
  </w:endnote>
  <w:endnote w:type="continuationSeparator" w:id="0">
    <w:p w14:paraId="3F6D246D" w14:textId="77777777" w:rsidR="005A1E88" w:rsidRDefault="005A1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200001FF" w:csb1="00000000"/>
  </w:font>
  <w:font w:name="Tahoma">
    <w:panose1 w:val="020B0604030504040204"/>
    <w:charset w:val="00"/>
    <w:family w:val="swiss"/>
    <w:pitch w:val="variable"/>
    <w:sig w:usb0="E1002EFF" w:usb1="C000605B" w:usb2="00000029" w:usb3="00000000" w:csb0="200101FF" w:csb1="2028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005"/>
      <w:gridCol w:w="3005"/>
      <w:gridCol w:w="3005"/>
    </w:tblGrid>
    <w:tr w:rsidR="001D3E0E" w14:paraId="1B2467E8" w14:textId="77777777">
      <w:trPr>
        <w:trHeight w:val="300"/>
      </w:trPr>
      <w:tc>
        <w:tcPr>
          <w:tcW w:w="3005" w:type="dxa"/>
        </w:tcPr>
        <w:p w14:paraId="674C3E93" w14:textId="77777777" w:rsidR="001D3E0E" w:rsidRDefault="001D3E0E">
          <w:pPr>
            <w:pStyle w:val="Header"/>
            <w:tabs>
              <w:tab w:val="left" w:pos="9026"/>
              <w:tab w:val="left" w:pos="10080"/>
              <w:tab w:val="left" w:pos="10800"/>
              <w:tab w:val="left" w:pos="11520"/>
              <w:tab w:val="left" w:pos="12240"/>
              <w:tab w:val="left" w:pos="12960"/>
              <w:tab w:val="left" w:pos="13680"/>
              <w:tab w:val="left" w:pos="14400"/>
              <w:tab w:val="left" w:pos="15120"/>
              <w:tab w:val="left" w:pos="15840"/>
              <w:tab w:val="left" w:pos="16560"/>
              <w:tab w:val="left" w:pos="17280"/>
            </w:tabs>
          </w:pPr>
        </w:p>
      </w:tc>
      <w:tc>
        <w:tcPr>
          <w:tcW w:w="3005" w:type="dxa"/>
        </w:tcPr>
        <w:p w14:paraId="73097028" w14:textId="77777777" w:rsidR="001D3E0E" w:rsidRDefault="001D3E0E">
          <w:pPr>
            <w:pStyle w:val="Header"/>
            <w:tabs>
              <w:tab w:val="left" w:pos="9026"/>
              <w:tab w:val="left" w:pos="10080"/>
              <w:tab w:val="left" w:pos="10800"/>
              <w:tab w:val="left" w:pos="11520"/>
              <w:tab w:val="left" w:pos="12240"/>
              <w:tab w:val="left" w:pos="12960"/>
              <w:tab w:val="left" w:pos="13680"/>
              <w:tab w:val="left" w:pos="14400"/>
              <w:tab w:val="left" w:pos="15120"/>
              <w:tab w:val="left" w:pos="15840"/>
              <w:tab w:val="left" w:pos="16560"/>
              <w:tab w:val="left" w:pos="17280"/>
            </w:tabs>
            <w:jc w:val="center"/>
          </w:pPr>
        </w:p>
      </w:tc>
      <w:tc>
        <w:tcPr>
          <w:tcW w:w="3005" w:type="dxa"/>
        </w:tcPr>
        <w:p w14:paraId="4C20A345" w14:textId="77777777" w:rsidR="001D3E0E" w:rsidRDefault="001D3E0E">
          <w:pPr>
            <w:pStyle w:val="Header"/>
            <w:tabs>
              <w:tab w:val="left" w:pos="9026"/>
              <w:tab w:val="left" w:pos="10080"/>
              <w:tab w:val="left" w:pos="10800"/>
              <w:tab w:val="left" w:pos="11520"/>
              <w:tab w:val="left" w:pos="12240"/>
              <w:tab w:val="left" w:pos="12960"/>
              <w:tab w:val="left" w:pos="13680"/>
              <w:tab w:val="left" w:pos="14400"/>
              <w:tab w:val="left" w:pos="15120"/>
              <w:tab w:val="left" w:pos="15840"/>
              <w:tab w:val="left" w:pos="16560"/>
              <w:tab w:val="left" w:pos="17280"/>
            </w:tabs>
            <w:jc w:val="right"/>
          </w:pPr>
        </w:p>
      </w:tc>
    </w:tr>
  </w:tbl>
  <w:p w14:paraId="5EB300F4" w14:textId="77777777" w:rsidR="001D3E0E" w:rsidRDefault="001D3E0E">
    <w:pPr>
      <w:pStyle w:val="Footer"/>
      <w:tabs>
        <w:tab w:val="left" w:pos="9026"/>
        <w:tab w:val="left" w:pos="10080"/>
        <w:tab w:val="left" w:pos="10800"/>
        <w:tab w:val="left" w:pos="11520"/>
        <w:tab w:val="left" w:pos="12240"/>
        <w:tab w:val="left" w:pos="12960"/>
        <w:tab w:val="left" w:pos="13680"/>
        <w:tab w:val="left" w:pos="14400"/>
        <w:tab w:val="left" w:pos="15120"/>
        <w:tab w:val="left" w:pos="15840"/>
        <w:tab w:val="left" w:pos="16560"/>
        <w:tab w:val="left" w:pos="172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005"/>
      <w:gridCol w:w="3005"/>
      <w:gridCol w:w="3005"/>
    </w:tblGrid>
    <w:tr w:rsidR="001D3E0E" w14:paraId="6F43DD54" w14:textId="77777777">
      <w:trPr>
        <w:trHeight w:val="300"/>
      </w:trPr>
      <w:tc>
        <w:tcPr>
          <w:tcW w:w="3005" w:type="dxa"/>
        </w:tcPr>
        <w:p w14:paraId="420E86C9" w14:textId="77777777" w:rsidR="001D3E0E" w:rsidRDefault="001D3E0E">
          <w:pPr>
            <w:pStyle w:val="Header"/>
            <w:tabs>
              <w:tab w:val="left" w:pos="9026"/>
              <w:tab w:val="left" w:pos="10080"/>
              <w:tab w:val="left" w:pos="10800"/>
              <w:tab w:val="left" w:pos="11520"/>
              <w:tab w:val="left" w:pos="12240"/>
              <w:tab w:val="left" w:pos="12960"/>
              <w:tab w:val="left" w:pos="13680"/>
              <w:tab w:val="left" w:pos="14400"/>
              <w:tab w:val="left" w:pos="15120"/>
              <w:tab w:val="left" w:pos="15840"/>
              <w:tab w:val="left" w:pos="16560"/>
              <w:tab w:val="left" w:pos="17280"/>
            </w:tabs>
          </w:pPr>
        </w:p>
      </w:tc>
      <w:tc>
        <w:tcPr>
          <w:tcW w:w="3005" w:type="dxa"/>
        </w:tcPr>
        <w:p w14:paraId="4255ADE7" w14:textId="77777777" w:rsidR="001D3E0E" w:rsidRDefault="001D3E0E">
          <w:pPr>
            <w:pStyle w:val="Header"/>
            <w:tabs>
              <w:tab w:val="left" w:pos="9026"/>
              <w:tab w:val="left" w:pos="10080"/>
              <w:tab w:val="left" w:pos="10800"/>
              <w:tab w:val="left" w:pos="11520"/>
              <w:tab w:val="left" w:pos="12240"/>
              <w:tab w:val="left" w:pos="12960"/>
              <w:tab w:val="left" w:pos="13680"/>
              <w:tab w:val="left" w:pos="14400"/>
              <w:tab w:val="left" w:pos="15120"/>
              <w:tab w:val="left" w:pos="15840"/>
              <w:tab w:val="left" w:pos="16560"/>
              <w:tab w:val="left" w:pos="17280"/>
            </w:tabs>
            <w:jc w:val="center"/>
          </w:pPr>
        </w:p>
      </w:tc>
      <w:tc>
        <w:tcPr>
          <w:tcW w:w="3005" w:type="dxa"/>
        </w:tcPr>
        <w:p w14:paraId="6BFD4B6F" w14:textId="77777777" w:rsidR="001D3E0E" w:rsidRDefault="001D3E0E">
          <w:pPr>
            <w:pStyle w:val="Header"/>
            <w:tabs>
              <w:tab w:val="left" w:pos="9026"/>
              <w:tab w:val="left" w:pos="10080"/>
              <w:tab w:val="left" w:pos="10800"/>
              <w:tab w:val="left" w:pos="11520"/>
              <w:tab w:val="left" w:pos="12240"/>
              <w:tab w:val="left" w:pos="12960"/>
              <w:tab w:val="left" w:pos="13680"/>
              <w:tab w:val="left" w:pos="14400"/>
              <w:tab w:val="left" w:pos="15120"/>
              <w:tab w:val="left" w:pos="15840"/>
              <w:tab w:val="left" w:pos="16560"/>
              <w:tab w:val="left" w:pos="17280"/>
            </w:tabs>
            <w:jc w:val="right"/>
          </w:pPr>
        </w:p>
      </w:tc>
    </w:tr>
  </w:tbl>
  <w:p w14:paraId="198ED109" w14:textId="77777777" w:rsidR="001D3E0E" w:rsidRDefault="001D3E0E">
    <w:pPr>
      <w:pStyle w:val="Footer"/>
      <w:tabs>
        <w:tab w:val="left" w:pos="9026"/>
        <w:tab w:val="left" w:pos="10080"/>
        <w:tab w:val="left" w:pos="10800"/>
        <w:tab w:val="left" w:pos="11520"/>
        <w:tab w:val="left" w:pos="12240"/>
        <w:tab w:val="left" w:pos="12960"/>
        <w:tab w:val="left" w:pos="13680"/>
        <w:tab w:val="left" w:pos="14400"/>
        <w:tab w:val="left" w:pos="15120"/>
        <w:tab w:val="left" w:pos="15840"/>
        <w:tab w:val="left" w:pos="16560"/>
        <w:tab w:val="left" w:pos="172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5B6A5" w14:textId="77777777" w:rsidR="005A1E88" w:rsidRDefault="005A1E88">
      <w:r>
        <w:separator/>
      </w:r>
    </w:p>
  </w:footnote>
  <w:footnote w:type="continuationSeparator" w:id="0">
    <w:p w14:paraId="6A6E5873" w14:textId="77777777" w:rsidR="005A1E88" w:rsidRDefault="005A1E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005"/>
      <w:gridCol w:w="3005"/>
      <w:gridCol w:w="3005"/>
    </w:tblGrid>
    <w:tr w:rsidR="001D3E0E" w14:paraId="35E674E6" w14:textId="77777777">
      <w:trPr>
        <w:trHeight w:val="300"/>
      </w:trPr>
      <w:tc>
        <w:tcPr>
          <w:tcW w:w="3005" w:type="dxa"/>
        </w:tcPr>
        <w:p w14:paraId="06E7D296" w14:textId="77777777" w:rsidR="001D3E0E" w:rsidRDefault="001D3E0E">
          <w:pPr>
            <w:pStyle w:val="Header"/>
            <w:tabs>
              <w:tab w:val="left" w:pos="9026"/>
              <w:tab w:val="left" w:pos="10080"/>
              <w:tab w:val="left" w:pos="10800"/>
              <w:tab w:val="left" w:pos="11520"/>
              <w:tab w:val="left" w:pos="12240"/>
              <w:tab w:val="left" w:pos="12960"/>
              <w:tab w:val="left" w:pos="13680"/>
              <w:tab w:val="left" w:pos="14400"/>
              <w:tab w:val="left" w:pos="15120"/>
              <w:tab w:val="left" w:pos="15840"/>
              <w:tab w:val="left" w:pos="16560"/>
              <w:tab w:val="left" w:pos="17280"/>
            </w:tabs>
          </w:pPr>
        </w:p>
      </w:tc>
      <w:tc>
        <w:tcPr>
          <w:tcW w:w="3005" w:type="dxa"/>
        </w:tcPr>
        <w:p w14:paraId="068668B0" w14:textId="77777777" w:rsidR="001D3E0E" w:rsidRDefault="001D3E0E">
          <w:pPr>
            <w:pStyle w:val="Header"/>
            <w:tabs>
              <w:tab w:val="left" w:pos="9026"/>
              <w:tab w:val="left" w:pos="10080"/>
              <w:tab w:val="left" w:pos="10800"/>
              <w:tab w:val="left" w:pos="11520"/>
              <w:tab w:val="left" w:pos="12240"/>
              <w:tab w:val="left" w:pos="12960"/>
              <w:tab w:val="left" w:pos="13680"/>
              <w:tab w:val="left" w:pos="14400"/>
              <w:tab w:val="left" w:pos="15120"/>
              <w:tab w:val="left" w:pos="15840"/>
              <w:tab w:val="left" w:pos="16560"/>
              <w:tab w:val="left" w:pos="17280"/>
            </w:tabs>
            <w:jc w:val="center"/>
          </w:pPr>
        </w:p>
      </w:tc>
      <w:tc>
        <w:tcPr>
          <w:tcW w:w="3005" w:type="dxa"/>
        </w:tcPr>
        <w:p w14:paraId="6D6AD125" w14:textId="77777777" w:rsidR="001D3E0E" w:rsidRDefault="001D3E0E">
          <w:pPr>
            <w:pStyle w:val="Header"/>
            <w:tabs>
              <w:tab w:val="left" w:pos="9026"/>
              <w:tab w:val="left" w:pos="10080"/>
              <w:tab w:val="left" w:pos="10800"/>
              <w:tab w:val="left" w:pos="11520"/>
              <w:tab w:val="left" w:pos="12240"/>
              <w:tab w:val="left" w:pos="12960"/>
              <w:tab w:val="left" w:pos="13680"/>
              <w:tab w:val="left" w:pos="14400"/>
              <w:tab w:val="left" w:pos="15120"/>
              <w:tab w:val="left" w:pos="15840"/>
              <w:tab w:val="left" w:pos="16560"/>
              <w:tab w:val="left" w:pos="17280"/>
            </w:tabs>
            <w:jc w:val="right"/>
          </w:pPr>
        </w:p>
      </w:tc>
    </w:tr>
  </w:tbl>
  <w:p w14:paraId="651F6A27" w14:textId="77777777" w:rsidR="001D3E0E" w:rsidRDefault="001D3E0E">
    <w:pPr>
      <w:pStyle w:val="Header"/>
      <w:tabs>
        <w:tab w:val="left" w:pos="9026"/>
        <w:tab w:val="left" w:pos="10080"/>
        <w:tab w:val="left" w:pos="10800"/>
        <w:tab w:val="left" w:pos="11520"/>
        <w:tab w:val="left" w:pos="12240"/>
        <w:tab w:val="left" w:pos="12960"/>
        <w:tab w:val="left" w:pos="13680"/>
        <w:tab w:val="left" w:pos="14400"/>
        <w:tab w:val="left" w:pos="15120"/>
        <w:tab w:val="left" w:pos="15840"/>
        <w:tab w:val="left" w:pos="16560"/>
        <w:tab w:val="left" w:pos="172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88321" w14:textId="77777777" w:rsidR="001D3E0E" w:rsidRDefault="00000000">
    <w:pPr>
      <w:pStyle w:val="Header"/>
      <w:tabs>
        <w:tab w:val="left" w:pos="9026"/>
        <w:tab w:val="left" w:pos="10080"/>
        <w:tab w:val="left" w:pos="10800"/>
        <w:tab w:val="left" w:pos="11520"/>
        <w:tab w:val="left" w:pos="12240"/>
        <w:tab w:val="left" w:pos="12960"/>
        <w:tab w:val="left" w:pos="13680"/>
        <w:tab w:val="left" w:pos="14400"/>
        <w:tab w:val="left" w:pos="15120"/>
        <w:tab w:val="left" w:pos="15840"/>
        <w:tab w:val="left" w:pos="16560"/>
        <w:tab w:val="left" w:pos="17280"/>
      </w:tabs>
    </w:pPr>
    <w:r>
      <w:rPr>
        <w:noProof/>
      </w:rPr>
      <w:drawing>
        <wp:anchor distT="0" distB="0" distL="114300" distR="114300" simplePos="0" relativeHeight="251659264" behindDoc="0" locked="0" layoutInCell="1" hidden="0" allowOverlap="1" wp14:anchorId="61405C57" wp14:editId="7D2367DE">
          <wp:simplePos x="0" y="0"/>
          <wp:positionH relativeFrom="column">
            <wp:posOffset>-665480</wp:posOffset>
          </wp:positionH>
          <wp:positionV relativeFrom="paragraph">
            <wp:posOffset>0</wp:posOffset>
          </wp:positionV>
          <wp:extent cx="1416685" cy="708025"/>
          <wp:effectExtent l="0" t="0" r="0" b="0"/>
          <wp:wrapSquare wrapText="bothSides"/>
          <wp:docPr id="1" name="Picture 2"/>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1"/>
                  <a:stretch>
                    <a:fillRect/>
                  </a:stretch>
                </pic:blipFill>
                <pic:spPr>
                  <a:xfrm>
                    <a:off x="0" y="0"/>
                    <a:ext cx="1416685" cy="7080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41E0F"/>
    <w:multiLevelType w:val="singleLevel"/>
    <w:tmpl w:val="2F3EA258"/>
    <w:lvl w:ilvl="0">
      <w:start w:val="1"/>
      <w:numFmt w:val="bullet"/>
      <w:lvlText w:val=""/>
      <w:lvlJc w:val="left"/>
      <w:pPr>
        <w:tabs>
          <w:tab w:val="num" w:pos="720"/>
        </w:tabs>
        <w:ind w:left="720" w:hanging="360"/>
      </w:pPr>
      <w:rPr>
        <w:rFonts w:ascii="Symbol" w:eastAsia="Symbol" w:hAnsi="Symbol" w:cs="Symbol" w:hint="default"/>
        <w:b w:val="0"/>
        <w:i w:val="0"/>
        <w:strike w:val="0"/>
        <w:color w:val="auto"/>
        <w:position w:val="0"/>
        <w:sz w:val="22"/>
        <w:u w:val="none"/>
        <w:shd w:val="clear" w:color="auto" w:fill="auto"/>
      </w:rPr>
    </w:lvl>
  </w:abstractNum>
  <w:abstractNum w:abstractNumId="1" w15:restartNumberingAfterBreak="0">
    <w:nsid w:val="071A11E0"/>
    <w:multiLevelType w:val="singleLevel"/>
    <w:tmpl w:val="D09471F6"/>
    <w:lvl w:ilvl="0">
      <w:start w:val="1"/>
      <w:numFmt w:val="bullet"/>
      <w:lvlText w:val=""/>
      <w:lvlJc w:val="left"/>
      <w:pPr>
        <w:tabs>
          <w:tab w:val="num" w:pos="720"/>
        </w:tabs>
        <w:ind w:left="720" w:hanging="360"/>
      </w:pPr>
      <w:rPr>
        <w:rFonts w:ascii="Symbol" w:eastAsia="Symbol" w:hAnsi="Symbol" w:cs="Symbol" w:hint="default"/>
        <w:b w:val="0"/>
        <w:i w:val="0"/>
        <w:strike w:val="0"/>
        <w:color w:val="000000"/>
        <w:position w:val="0"/>
        <w:sz w:val="22"/>
        <w:u w:val="none"/>
        <w:shd w:val="clear" w:color="auto" w:fill="auto"/>
      </w:rPr>
    </w:lvl>
  </w:abstractNum>
  <w:abstractNum w:abstractNumId="2" w15:restartNumberingAfterBreak="0">
    <w:nsid w:val="3B0455C7"/>
    <w:multiLevelType w:val="singleLevel"/>
    <w:tmpl w:val="DEFAA462"/>
    <w:lvl w:ilvl="0">
      <w:start w:val="1"/>
      <w:numFmt w:val="bullet"/>
      <w:lvlText w:val=""/>
      <w:lvlJc w:val="left"/>
      <w:pPr>
        <w:tabs>
          <w:tab w:val="num" w:pos="720"/>
        </w:tabs>
        <w:ind w:left="720" w:hanging="360"/>
      </w:pPr>
      <w:rPr>
        <w:rFonts w:ascii="Symbol" w:eastAsia="Symbol" w:hAnsi="Symbol" w:cs="Symbol" w:hint="default"/>
        <w:b/>
        <w:i w:val="0"/>
        <w:strike w:val="0"/>
        <w:color w:val="auto"/>
        <w:position w:val="0"/>
        <w:sz w:val="22"/>
        <w:u w:val="none"/>
        <w:shd w:val="clear" w:color="auto" w:fill="auto"/>
      </w:rPr>
    </w:lvl>
  </w:abstractNum>
  <w:num w:numId="1" w16cid:durableId="600723628">
    <w:abstractNumId w:val="0"/>
  </w:num>
  <w:num w:numId="2" w16cid:durableId="1666324324">
    <w:abstractNumId w:val="1"/>
  </w:num>
  <w:num w:numId="3" w16cid:durableId="6598474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134"/>
  <w:characterSpacingControl w:val="doNotCompress"/>
  <w:footnotePr>
    <w:footnote w:id="-1"/>
    <w:footnote w:id="0"/>
  </w:footnotePr>
  <w:endnotePr>
    <w:endnote w:id="-1"/>
    <w:endnote w:id="0"/>
  </w:endnotePr>
  <w:compat>
    <w:noExtraLine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E0E"/>
    <w:rsid w:val="001D3E0E"/>
    <w:rsid w:val="002C0564"/>
    <w:rsid w:val="005A1E88"/>
    <w:rsid w:val="006810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DEFBE"/>
  <w15:docId w15:val="{BFC78726-3F69-4C9B-9B1D-1C350E45D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Times New Roman" w:cs="Times New Roman"/>
        <w:sz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szCs w:val="24"/>
      <w:lang w:bidi="en-GB"/>
    </w:rPr>
  </w:style>
  <w:style w:type="paragraph" w:styleId="Heading1">
    <w:name w:val="heading 1"/>
    <w:basedOn w:val="Normal"/>
    <w:next w:val="Normal"/>
    <w:uiPriority w:val="9"/>
    <w:qFormat/>
    <w:pPr>
      <w:keepNext/>
      <w:outlineLvl w:val="0"/>
    </w:pPr>
    <w:rPr>
      <w:rFonts w:ascii="Arial" w:eastAsia="Arial" w:hAnsi="Arial" w:cs="Arial"/>
      <w:u w:val="single"/>
    </w:rPr>
  </w:style>
  <w:style w:type="paragraph" w:styleId="Heading2">
    <w:name w:val="heading 2"/>
    <w:basedOn w:val="Normal"/>
    <w:next w:val="Normal"/>
    <w:uiPriority w:val="9"/>
    <w:unhideWhenUsed/>
    <w:qFormat/>
    <w:pPr>
      <w:keepNext/>
      <w:jc w:val="center"/>
      <w:outlineLvl w:val="1"/>
    </w:pPr>
    <w:rPr>
      <w:rFonts w:ascii="Arial" w:eastAsia="Arial" w:hAnsi="Arial" w:cs="Arial"/>
      <w:b/>
      <w:bCs/>
    </w:rPr>
  </w:style>
  <w:style w:type="paragraph" w:styleId="Heading3">
    <w:name w:val="heading 3"/>
    <w:basedOn w:val="Normal"/>
    <w:next w:val="Normal"/>
    <w:uiPriority w:val="9"/>
    <w:unhideWhenUsed/>
    <w:qFormat/>
    <w:pPr>
      <w:keepNext/>
      <w:jc w:val="center"/>
      <w:outlineLvl w:val="2"/>
    </w:pPr>
    <w:rPr>
      <w:rFonts w:ascii="Arial" w:eastAsia="Arial" w:hAnsi="Arial" w:cs="Arial"/>
      <w:b/>
      <w:bCs/>
      <w:u w:val="single"/>
    </w:rPr>
  </w:style>
  <w:style w:type="paragraph" w:styleId="Heading4">
    <w:name w:val="heading 4"/>
    <w:basedOn w:val="Normal"/>
    <w:next w:val="Normal"/>
    <w:uiPriority w:val="9"/>
    <w:semiHidden/>
    <w:unhideWhenUsed/>
    <w:qFormat/>
    <w:pPr>
      <w:keepNext/>
      <w:outlineLvl w:val="3"/>
    </w:pPr>
    <w:rPr>
      <w:rFonts w:ascii="Arial" w:eastAsia="Arial" w:hAnsi="Arial" w:cs="Arial"/>
      <w:b/>
      <w:bCs/>
      <w:u w:val="single"/>
    </w:rPr>
  </w:style>
  <w:style w:type="paragraph" w:styleId="Heading5">
    <w:name w:val="heading 5"/>
    <w:basedOn w:val="Normal"/>
    <w:next w:val="Normal"/>
    <w:uiPriority w:val="9"/>
    <w:semiHidden/>
    <w:unhideWhenUsed/>
    <w:qFormat/>
    <w:pPr>
      <w:keepNext/>
      <w:outlineLvl w:val="4"/>
    </w:pPr>
    <w:rPr>
      <w:rFonts w:ascii="Arial" w:eastAsia="Arial" w:hAnsi="Arial" w:cs="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basedOn w:val="Normal"/>
    <w:qFormat/>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cs="Arial"/>
      <w:sz w:val="20"/>
      <w:szCs w:val="20"/>
    </w:rPr>
  </w:style>
  <w:style w:type="paragraph" w:styleId="Header">
    <w:name w:val="header"/>
    <w:basedOn w:val="Normal"/>
    <w:qFormat/>
    <w:pPr>
      <w:tabs>
        <w:tab w:val="center" w:pos="4320"/>
        <w:tab w:val="right" w:pos="8640"/>
      </w:tabs>
    </w:pPr>
  </w:style>
  <w:style w:type="paragraph" w:styleId="Footer">
    <w:name w:val="footer"/>
    <w:basedOn w:val="Normal"/>
    <w:qFormat/>
    <w:pPr>
      <w:tabs>
        <w:tab w:val="center" w:pos="4320"/>
        <w:tab w:val="right" w:pos="8640"/>
      </w:tabs>
    </w:pPr>
  </w:style>
  <w:style w:type="paragraph" w:styleId="ListParagraph">
    <w:name w:val="List Paragraph"/>
    <w:basedOn w:val="Normal"/>
    <w:qFormat/>
    <w:pPr>
      <w:spacing w:after="200" w:line="276" w:lineRule="auto"/>
      <w:ind w:left="720"/>
    </w:pPr>
    <w:rPr>
      <w:rFonts w:ascii="Calibri" w:eastAsia="Calibri" w:hAnsi="Calibri" w:cs="Calibri"/>
      <w:sz w:val="22"/>
      <w:szCs w:val="22"/>
    </w:rPr>
  </w:style>
  <w:style w:type="paragraph" w:styleId="NormalWeb">
    <w:name w:val="Normal (Web)"/>
    <w:basedOn w:val="Normal"/>
    <w:qFormat/>
  </w:style>
  <w:style w:type="paragraph" w:customStyle="1" w:styleId="p12">
    <w:name w:val="p12"/>
    <w:basedOn w:val="Normal"/>
    <w:qFormat/>
    <w:pPr>
      <w:widowControl w:val="0"/>
      <w:spacing w:line="280" w:lineRule="atLeast"/>
      <w:ind w:left="720" w:hanging="720"/>
    </w:pPr>
  </w:style>
  <w:style w:type="paragraph" w:customStyle="1" w:styleId="MediumGrid1-Accent21">
    <w:name w:val="Medium Grid 1 - Accent 21"/>
    <w:basedOn w:val="Normal"/>
    <w:qFormat/>
    <w:pPr>
      <w:ind w:left="720"/>
    </w:pPr>
  </w:style>
  <w:style w:type="paragraph" w:customStyle="1" w:styleId="ColorfulList-Accent11">
    <w:name w:val="Colorful List - Accent 11"/>
    <w:basedOn w:val="Normal"/>
    <w:qFormat/>
    <w:pPr>
      <w:ind w:left="720"/>
    </w:pPr>
  </w:style>
  <w:style w:type="paragraph" w:styleId="BalloonText">
    <w:name w:val="Balloon Text"/>
    <w:basedOn w:val="Normal"/>
    <w:qFormat/>
    <w:rPr>
      <w:rFonts w:ascii="Tahoma" w:eastAsia="Tahoma" w:hAnsi="Tahoma" w:cs="Tahoma"/>
      <w:sz w:val="16"/>
      <w:szCs w:val="16"/>
    </w:r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character" w:styleId="CommentReference">
    <w:name w:val="annotation reference"/>
    <w:qFormat/>
    <w:rPr>
      <w:sz w:val="16"/>
      <w:szCs w:val="16"/>
      <w:rtl w:val="0"/>
    </w:rPr>
  </w:style>
  <w:style w:type="character" w:customStyle="1" w:styleId="CommentTextChar">
    <w:name w:val="Comment Text Char"/>
    <w:qFormat/>
    <w:rPr>
      <w:rtl w:val="0"/>
      <w:lang w:val="en-GB" w:eastAsia="en-GB" w:bidi="en-GB"/>
    </w:rPr>
  </w:style>
  <w:style w:type="character" w:customStyle="1" w:styleId="CommentSubjectChar">
    <w:name w:val="Comment Subject Char"/>
    <w:basedOn w:val="CommentTextChar"/>
    <w:qFormat/>
    <w:rPr>
      <w:b/>
      <w:bCs/>
      <w:rtl w:val="0"/>
      <w:lang w:val="en-GB" w:eastAsia="en-GB" w:bidi="en-GB"/>
    </w:rPr>
  </w:style>
  <w:style w:type="character" w:styleId="Hyperlink">
    <w:name w:val="Hyperlink"/>
    <w:qFormat/>
    <w:rPr>
      <w:color w:val="0000FF"/>
      <w:u w:val="single"/>
      <w:rtl w:val="0"/>
    </w:rPr>
  </w:style>
  <w:style w:type="character" w:styleId="UnresolvedMention">
    <w:name w:val="Unresolved Mention"/>
    <w:qFormat/>
    <w:rPr>
      <w:color w:val="605E5C"/>
      <w:shd w:val="clear" w:color="auto" w:fill="E1DFDD"/>
      <w:rtl w:val="0"/>
    </w:rPr>
  </w:style>
  <w:style w:type="character" w:customStyle="1" w:styleId="Heading4Char">
    <w:name w:val="Heading 4 Char"/>
    <w:qFormat/>
    <w:rPr>
      <w:rFonts w:ascii="Arial" w:eastAsia="Arial" w:hAnsi="Arial" w:cs="Arial"/>
      <w:b/>
      <w:bCs/>
      <w:sz w:val="24"/>
      <w:szCs w:val="24"/>
      <w:u w:val="single"/>
      <w:rtl w:val="0"/>
      <w:lang w:val="en-GB" w:eastAsia="en-GB" w:bidi="en-GB"/>
    </w:rPr>
  </w:style>
  <w:style w:type="character" w:customStyle="1" w:styleId="BalloonTextChar">
    <w:name w:val="Balloon Text Char"/>
    <w:qFormat/>
    <w:rPr>
      <w:rFonts w:ascii="Tahoma" w:eastAsia="Tahoma" w:hAnsi="Tahoma" w:cs="Tahoma"/>
      <w:sz w:val="16"/>
      <w:szCs w:val="16"/>
      <w:rtl w:val="0"/>
      <w:lang w:val="en-GB" w:eastAsia="en-GB" w:bidi="en-GB"/>
    </w:rPr>
  </w:style>
  <w:style w:type="paragraph" w:styleId="Revision">
    <w:name w:val="Revision"/>
    <w:basedOn w:val="Normal0"/>
    <w:qFormat/>
    <w:pPr>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804</Words>
  <Characters>4843</Characters>
  <Application>Microsoft Office Word</Application>
  <DocSecurity>0</DocSecurity>
  <Lines>136</Lines>
  <Paragraphs>74</Paragraphs>
  <ScaleCrop>false</ScaleCrop>
  <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 template and Guidance</dc:title>
  <dc:creator>Charlotte Cowan</dc:creator>
  <cp:lastModifiedBy>Amber Aries</cp:lastModifiedBy>
  <cp:revision>2</cp:revision>
  <dcterms:created xsi:type="dcterms:W3CDTF">2026-08-11T10:40:00Z</dcterms:created>
  <dcterms:modified xsi:type="dcterms:W3CDTF">2026-08-12T14:41:00Z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bool>false</vt:bool>
  </property>
  <property fmtid="{D5CDD505-2E9C-101B-9397-08002B2CF9AE}" pid="3" name="Team">
    <vt:lpwstr>5;#HR|12cf6d2f-e5d5-4afc-acb4-2881efab8e57</vt:lpwstr>
  </property>
  <property fmtid="{D5CDD505-2E9C-101B-9397-08002B2CF9AE}" pid="4" name="Document language">
    <vt:lpwstr>1;#English|8e6f1ede-5386-4ba2-be58-056b572f25ee</vt:lpwstr>
  </property>
  <property fmtid="{D5CDD505-2E9C-101B-9397-08002B2CF9AE}" pid="5" name="ContentTypeId">
    <vt:lpwstr>0x010100D06BB0C5BAF8E54A940916A91E5CB2630022390AFFB7976C4F82812D3ABB053505</vt:lpwstr>
  </property>
</Properties>
</file>