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7B69" w14:textId="77777777" w:rsidR="007005F0" w:rsidRDefault="00000000">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u w:val="none"/>
        </w:rPr>
      </w:pPr>
      <w:r>
        <w:rPr>
          <w:noProof/>
        </w:rPr>
        <w:drawing>
          <wp:anchor distT="0" distB="0" distL="114300" distR="114300" simplePos="0" relativeHeight="251659263" behindDoc="0" locked="0" layoutInCell="1" hidden="0" allowOverlap="1">
            <wp:simplePos x="0" y="0"/>
            <wp:positionH relativeFrom="column">
              <wp:posOffset>5024755</wp:posOffset>
            </wp:positionH>
            <wp:positionV relativeFrom="paragraph">
              <wp:posOffset>0</wp:posOffset>
            </wp:positionV>
            <wp:extent cx="1057275" cy="1057275"/>
            <wp:effectExtent l="0" t="0" r="0" b="0"/>
            <wp:wrapNone/>
            <wp:docPr id="2" name="_tx_id_1_Picture 2"/>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a:stretch>
                      <a:fillRect/>
                    </a:stretch>
                  </pic:blipFill>
                  <pic:spPr>
                    <a:xfrm>
                      <a:off x="0" y="0"/>
                      <a:ext cx="1057275" cy="1057275"/>
                    </a:xfrm>
                    <a:prstGeom prst="rect">
                      <a:avLst/>
                    </a:prstGeom>
                  </pic:spPr>
                </pic:pic>
              </a:graphicData>
            </a:graphic>
          </wp:anchor>
        </w:drawing>
      </w:r>
      <w:r>
        <w:rPr>
          <w:rFonts w:ascii="Calibri" w:eastAsia="Calibri" w:hAnsi="Calibri" w:cs="Calibri"/>
          <w:u w:val="none"/>
        </w:rPr>
        <w:t xml:space="preserve">                                                                                                                                       </w:t>
      </w:r>
    </w:p>
    <w:p w14:paraId="48462464"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44"/>
          <w:szCs w:val="44"/>
        </w:rPr>
      </w:pPr>
      <w:r>
        <w:rPr>
          <w:rFonts w:ascii="Calibri" w:eastAsia="Calibri" w:hAnsi="Calibri" w:cs="Calibri"/>
          <w:b/>
          <w:bCs/>
          <w:color w:val="006600"/>
          <w:sz w:val="44"/>
          <w:szCs w:val="44"/>
        </w:rPr>
        <w:t>Conservation Education Officer</w:t>
      </w:r>
    </w:p>
    <w:p w14:paraId="45EEE17A"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8"/>
          <w:szCs w:val="28"/>
        </w:rPr>
      </w:pPr>
      <w:r>
        <w:rPr>
          <w:rFonts w:ascii="Calibri" w:eastAsia="Calibri" w:hAnsi="Calibri" w:cs="Calibri"/>
          <w:sz w:val="28"/>
          <w:szCs w:val="28"/>
        </w:rPr>
        <w:t> </w:t>
      </w:r>
    </w:p>
    <w:p w14:paraId="784CD44B"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835"/>
        <w:gridCol w:w="1276"/>
        <w:gridCol w:w="3492"/>
      </w:tblGrid>
      <w:tr w:rsidR="007005F0" w14:paraId="48A714BB" w14:textId="77777777">
        <w:trPr>
          <w:trHeight w:val="596"/>
        </w:trPr>
        <w:tc>
          <w:tcPr>
            <w:tcW w:w="1413" w:type="dxa"/>
            <w:shd w:val="clear" w:color="auto" w:fill="006600"/>
          </w:tcPr>
          <w:p w14:paraId="36792C52"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rPr>
              <w:t>Job level</w:t>
            </w:r>
          </w:p>
        </w:tc>
        <w:tc>
          <w:tcPr>
            <w:tcW w:w="2835" w:type="dxa"/>
          </w:tcPr>
          <w:p w14:paraId="61A60EFE"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Organisational Level 4 - Professional Level 2</w:t>
            </w:r>
          </w:p>
        </w:tc>
        <w:tc>
          <w:tcPr>
            <w:tcW w:w="1276" w:type="dxa"/>
            <w:shd w:val="clear" w:color="auto" w:fill="006600"/>
          </w:tcPr>
          <w:p w14:paraId="3A9A11DF"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Reports to</w:t>
            </w:r>
          </w:p>
        </w:tc>
        <w:tc>
          <w:tcPr>
            <w:tcW w:w="3492" w:type="dxa"/>
          </w:tcPr>
          <w:p w14:paraId="43AC6B8F"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Holly Bestley</w:t>
            </w:r>
          </w:p>
        </w:tc>
      </w:tr>
      <w:tr w:rsidR="007005F0" w14:paraId="54130CBF" w14:textId="77777777">
        <w:tc>
          <w:tcPr>
            <w:tcW w:w="1413" w:type="dxa"/>
            <w:shd w:val="clear" w:color="auto" w:fill="006600"/>
          </w:tcPr>
          <w:p w14:paraId="4CD32439"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Directorate</w:t>
            </w:r>
          </w:p>
        </w:tc>
        <w:tc>
          <w:tcPr>
            <w:tcW w:w="2835" w:type="dxa"/>
          </w:tcPr>
          <w:p w14:paraId="5B2173D3"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Community &amp; Learning</w:t>
            </w:r>
          </w:p>
          <w:p w14:paraId="2D654CAE"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p>
        </w:tc>
        <w:tc>
          <w:tcPr>
            <w:tcW w:w="1276" w:type="dxa"/>
            <w:shd w:val="clear" w:color="auto" w:fill="006600"/>
          </w:tcPr>
          <w:p w14:paraId="223B7FB0"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Function</w:t>
            </w:r>
          </w:p>
        </w:tc>
        <w:tc>
          <w:tcPr>
            <w:tcW w:w="3492" w:type="dxa"/>
          </w:tcPr>
          <w:p w14:paraId="5F9E398F"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Engagement with teachers, students, young people, and communities along the Greater Thames Estuary</w:t>
            </w:r>
          </w:p>
        </w:tc>
      </w:tr>
      <w:tr w:rsidR="007005F0" w14:paraId="5982D2DD" w14:textId="77777777">
        <w:tc>
          <w:tcPr>
            <w:tcW w:w="1413" w:type="dxa"/>
            <w:shd w:val="clear" w:color="auto" w:fill="006600"/>
          </w:tcPr>
          <w:p w14:paraId="79DCE781"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 xml:space="preserve">Contract </w:t>
            </w:r>
          </w:p>
        </w:tc>
        <w:tc>
          <w:tcPr>
            <w:tcW w:w="2835" w:type="dxa"/>
          </w:tcPr>
          <w:p w14:paraId="2AAA4430"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Fixed term contract of 12 months</w:t>
            </w:r>
          </w:p>
        </w:tc>
        <w:tc>
          <w:tcPr>
            <w:tcW w:w="1276" w:type="dxa"/>
            <w:shd w:val="clear" w:color="auto" w:fill="006600"/>
          </w:tcPr>
          <w:p w14:paraId="6106B6E2"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Location</w:t>
            </w:r>
          </w:p>
        </w:tc>
        <w:tc>
          <w:tcPr>
            <w:tcW w:w="3492" w:type="dxa"/>
          </w:tcPr>
          <w:p w14:paraId="59A2E6F3"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 xml:space="preserve">Remote </w:t>
            </w:r>
          </w:p>
        </w:tc>
      </w:tr>
    </w:tbl>
    <w:p w14:paraId="0AE05948"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eastAsia="Calibri" w:hAnsi="Calibri" w:cs="Calibri"/>
          <w:sz w:val="28"/>
          <w:szCs w:val="28"/>
        </w:rPr>
      </w:pPr>
    </w:p>
    <w:p w14:paraId="5BCDCF55"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Responsibility for resources</w:t>
      </w:r>
    </w:p>
    <w:p w14:paraId="0197E838"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822"/>
        <w:gridCol w:w="1612"/>
        <w:gridCol w:w="3324"/>
      </w:tblGrid>
      <w:tr w:rsidR="007005F0" w14:paraId="24BE7C8B" w14:textId="77777777">
        <w:trPr>
          <w:trHeight w:val="596"/>
        </w:trPr>
        <w:tc>
          <w:tcPr>
            <w:tcW w:w="1411" w:type="dxa"/>
            <w:shd w:val="clear" w:color="auto" w:fill="006600"/>
          </w:tcPr>
          <w:p w14:paraId="3BB454E1"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sz w:val="22"/>
                <w:szCs w:val="22"/>
              </w:rPr>
            </w:pPr>
            <w:r>
              <w:rPr>
                <w:rFonts w:ascii="Calibri" w:eastAsia="Calibri" w:hAnsi="Calibri" w:cs="Calibri"/>
                <w:b/>
                <w:bCs/>
                <w:color w:val="FFFFFF"/>
              </w:rPr>
              <w:t>Direct line reports</w:t>
            </w:r>
          </w:p>
        </w:tc>
        <w:tc>
          <w:tcPr>
            <w:tcW w:w="2822" w:type="dxa"/>
          </w:tcPr>
          <w:p w14:paraId="10291FD9"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No direct line report within this position. They will support the recruitment and training of interns where required</w:t>
            </w:r>
          </w:p>
        </w:tc>
        <w:tc>
          <w:tcPr>
            <w:tcW w:w="1612" w:type="dxa"/>
            <w:vMerge w:val="restart"/>
            <w:shd w:val="clear" w:color="auto" w:fill="006600"/>
          </w:tcPr>
          <w:p w14:paraId="14B77A30"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Responsibility for other resources</w:t>
            </w:r>
          </w:p>
        </w:tc>
        <w:tc>
          <w:tcPr>
            <w:tcW w:w="3324" w:type="dxa"/>
            <w:vMerge w:val="restart"/>
          </w:tcPr>
          <w:p w14:paraId="5DD7394F"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Handling and management of project data and some field equipment. Key safeguarding responsibilities.</w:t>
            </w:r>
          </w:p>
        </w:tc>
      </w:tr>
      <w:tr w:rsidR="007005F0" w14:paraId="14A269EA" w14:textId="77777777">
        <w:tc>
          <w:tcPr>
            <w:tcW w:w="1411" w:type="dxa"/>
            <w:shd w:val="clear" w:color="auto" w:fill="006600"/>
          </w:tcPr>
          <w:p w14:paraId="3ABCA91A"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b/>
                <w:bCs/>
                <w:color w:val="FFFFFF"/>
              </w:rPr>
            </w:pPr>
            <w:r>
              <w:rPr>
                <w:rFonts w:ascii="Calibri" w:eastAsia="Calibri" w:hAnsi="Calibri" w:cs="Calibri"/>
                <w:b/>
                <w:bCs/>
                <w:color w:val="FFFFFF"/>
              </w:rPr>
              <w:t>Financial resources</w:t>
            </w:r>
          </w:p>
        </w:tc>
        <w:tc>
          <w:tcPr>
            <w:tcW w:w="2822" w:type="dxa"/>
          </w:tcPr>
          <w:p w14:paraId="72B024A8"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rPr>
            </w:pPr>
            <w:r>
              <w:rPr>
                <w:rFonts w:ascii="Calibri" w:eastAsia="Calibri" w:hAnsi="Calibri" w:cs="Calibri"/>
              </w:rPr>
              <w:t>Support management of Sharks Connect the Thames project budget</w:t>
            </w:r>
          </w:p>
        </w:tc>
        <w:tc>
          <w:tcPr>
            <w:tcW w:w="1612" w:type="dxa"/>
            <w:vMerge/>
          </w:tcPr>
          <w:p w14:paraId="6A7B358B"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3324" w:type="dxa"/>
            <w:vMerge/>
          </w:tcPr>
          <w:p w14:paraId="13C200B9"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r>
    </w:tbl>
    <w:p w14:paraId="35C5EC08"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244061"/>
          <w:sz w:val="32"/>
          <w:szCs w:val="32"/>
        </w:rPr>
      </w:pPr>
    </w:p>
    <w:p w14:paraId="04FCC753"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 xml:space="preserve">Our vision and mission </w:t>
      </w:r>
    </w:p>
    <w:p w14:paraId="70777B83"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p>
    <w:p w14:paraId="32CA51EB"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 </w:t>
      </w:r>
    </w:p>
    <w:p w14:paraId="16B56BA1"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366091"/>
          <w:sz w:val="32"/>
          <w:szCs w:val="32"/>
        </w:rPr>
      </w:pPr>
    </w:p>
    <w:p w14:paraId="48EECF5D"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 xml:space="preserve">Purpose of the role </w:t>
      </w:r>
    </w:p>
    <w:p w14:paraId="0C95EE64"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p>
    <w:p w14:paraId="6EE7305E"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This fixed-term 12-month position supports the Development Phase of the Sharks Connect the Thames project. The purpose of this role is to develop an education and learning programme for teachers, young people, and communities along the Greater Thames Estuary. The overall aim of the ‘Sharks Connect’ project is to engage young people and communities along the Greater Thames Estuary (GTE) with marine conservation to improve management and aid recovery of socially, culturally, and ecologically important shark and ray species in the GTE. Young people will be an integral part of the project, directly leading marine conservation research to reveal new insights into the movements and habitat use of sharks and rays, which are key species for the natural heritage of the GTE. At the end of the 12-month Development Phase, we will submit a Delivery Phase application for subsequent funding, with the potential for the position to be extended if funding is successfully awarded. This role is made possible by The National Lottery Heritage Fund, thanks to National Lottery players.</w:t>
      </w:r>
    </w:p>
    <w:p w14:paraId="36376F46"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p w14:paraId="07B4A447"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Key responsibilities</w:t>
      </w:r>
    </w:p>
    <w:p w14:paraId="380EF516"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p>
    <w:p w14:paraId="30DD16CC"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00"/>
          <w:sz w:val="22"/>
          <w:szCs w:val="22"/>
        </w:rPr>
      </w:pPr>
      <w:r>
        <w:rPr>
          <w:rFonts w:ascii="Calibri" w:eastAsia="Calibri" w:hAnsi="Calibri" w:cs="Calibri"/>
          <w:sz w:val="22"/>
          <w:szCs w:val="22"/>
        </w:rPr>
        <w:t>In this project,</w:t>
      </w:r>
      <w:r>
        <w:rPr>
          <w:rFonts w:ascii="Calibri" w:eastAsia="Calibri" w:hAnsi="Calibri" w:cs="Calibri"/>
          <w:color w:val="000000"/>
          <w:sz w:val="22"/>
          <w:szCs w:val="22"/>
        </w:rPr>
        <w:t xml:space="preserve"> the Conservation Education Officer will primarily contribute to aims of The National Lottery Heritage Fund ‘Sharks Connect the Thames’ project. Their work will directly feed into the overall project goal to </w:t>
      </w:r>
      <w:r>
        <w:rPr>
          <w:rStyle w:val="normaltextrun"/>
          <w:rFonts w:ascii="Calibri" w:eastAsia="Calibri" w:hAnsi="Calibri" w:cs="Calibri"/>
          <w:color w:val="000000"/>
          <w:sz w:val="22"/>
          <w:szCs w:val="22"/>
          <w:shd w:val="clear" w:color="auto" w:fill="FFFFFF"/>
        </w:rPr>
        <w:t xml:space="preserve">engage students and communities </w:t>
      </w:r>
      <w:r>
        <w:rPr>
          <w:rStyle w:val="normaltextrun"/>
          <w:rFonts w:ascii="Calibri" w:eastAsia="Calibri" w:hAnsi="Calibri" w:cs="Calibri"/>
          <w:color w:val="000000"/>
          <w:sz w:val="22"/>
          <w:szCs w:val="22"/>
        </w:rPr>
        <w:t xml:space="preserve">along the Thames Estuary </w:t>
      </w:r>
      <w:r>
        <w:rPr>
          <w:rStyle w:val="normaltextrun"/>
          <w:rFonts w:ascii="Calibri" w:eastAsia="Calibri" w:hAnsi="Calibri" w:cs="Calibri"/>
          <w:color w:val="000000"/>
          <w:sz w:val="22"/>
          <w:szCs w:val="22"/>
          <w:shd w:val="clear" w:color="auto" w:fill="FFFFFF"/>
        </w:rPr>
        <w:t>with marine conservation to improve management and aid the recovery of socially, culturally, and ecologically important shark and ray species in the GTE.</w:t>
      </w:r>
      <w:r>
        <w:rPr>
          <w:rFonts w:ascii="Calibri" w:eastAsia="Calibri" w:hAnsi="Calibri" w:cs="Calibri"/>
          <w:color w:val="000000"/>
          <w:sz w:val="22"/>
          <w:szCs w:val="22"/>
        </w:rPr>
        <w:t xml:space="preserve"> </w:t>
      </w:r>
    </w:p>
    <w:p w14:paraId="6C31C682"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00"/>
          <w:sz w:val="22"/>
          <w:szCs w:val="22"/>
        </w:rPr>
      </w:pPr>
    </w:p>
    <w:p w14:paraId="4C995A5E"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00"/>
          <w:sz w:val="22"/>
          <w:szCs w:val="22"/>
        </w:rPr>
      </w:pPr>
      <w:r>
        <w:rPr>
          <w:rFonts w:ascii="Calibri" w:eastAsia="Calibri" w:hAnsi="Calibri" w:cs="Calibri"/>
          <w:color w:val="000000"/>
          <w:sz w:val="22"/>
          <w:szCs w:val="22"/>
        </w:rPr>
        <w:t>The main duties and responsibilities for the post holder during this initial development phase of the project are:</w:t>
      </w:r>
    </w:p>
    <w:p w14:paraId="322CACC7"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000000"/>
          <w:sz w:val="22"/>
          <w:szCs w:val="22"/>
        </w:rPr>
      </w:pPr>
    </w:p>
    <w:p w14:paraId="76ED25F5"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 xml:space="preserve">Lead the development of a learning programme for schools, focusing on nature connectedness, knowledge of local heritage and ocean literacy, including programmes for both teachers and students. This will include identifying target schools, establishing baseline data, co-designing programmes with teachers and students (in accordance with ZSL’s Education Framework, exam boards, National Curriculum and ocean literacy frameworks) and trialling aspects of the programme. </w:t>
      </w:r>
    </w:p>
    <w:p w14:paraId="02D615C7"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To develop a careers programme linking schools, colleges and the University of Essex, focusing on STEM careers connected to the GTE, including supporting the creation of internships at the University.</w:t>
      </w:r>
    </w:p>
    <w:p w14:paraId="6A0E2AD0"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Work closely with the Conservation Manager to work and interact with fishers and coastal communities in the GTE</w:t>
      </w:r>
    </w:p>
    <w:p w14:paraId="5CA848B1"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Work with the Education Lead, Young Wilders, young people and the Conservation Manager to co-develop youth-led conservation activities to monitor sharks and rays in the GTE in accordance with the wider shark heritage programme</w:t>
      </w:r>
    </w:p>
    <w:p w14:paraId="3EF9A2E4"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Assist the Conservation Manager to develop methods to collect catch records of shark and ray species in the GTE with a focus on youth-led and community-led delivery</w:t>
      </w:r>
    </w:p>
    <w:p w14:paraId="09EAD096"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 xml:space="preserve">Assist the Project Manager, Conservation Manager and Education Lead in the production of an </w:t>
      </w:r>
      <w:hyperlink r:id="rId9" w:history="1">
        <w:r>
          <w:rPr>
            <w:rStyle w:val="Hyperlink"/>
          </w:rPr>
          <w:t>Activity Plan</w:t>
        </w:r>
      </w:hyperlink>
      <w:r>
        <w:rPr>
          <w:color w:val="000000"/>
        </w:rPr>
        <w:t xml:space="preserve"> for the delivery phase of the project. </w:t>
      </w:r>
    </w:p>
    <w:p w14:paraId="1050B01C"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Assist the team in the production on funding reports, including budget reporting.</w:t>
      </w:r>
    </w:p>
    <w:p w14:paraId="0280DCB2"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 xml:space="preserve">To work with internal and external project partners, build professional networks and build future collaborative opportunities. </w:t>
      </w:r>
    </w:p>
    <w:p w14:paraId="249F46D2"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Disseminate findings of the project through production of popular science articles and social media posts (i.e., blogs).</w:t>
      </w:r>
    </w:p>
    <w:p w14:paraId="0D6CBBF0"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Work with the Education Lead and MEL specialist to identify impact measures and KPIs for learning programmes</w:t>
      </w:r>
    </w:p>
    <w:p w14:paraId="1F72A1E8"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color w:val="000000"/>
        </w:rPr>
      </w:pPr>
      <w:r>
        <w:rPr>
          <w:color w:val="000000"/>
        </w:rPr>
        <w:t>To support the preparation and submission of permits, ethical reviews and licences required to undertake the project.</w:t>
      </w:r>
    </w:p>
    <w:p w14:paraId="0BBA1235"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p w14:paraId="7C593552"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The duties and responsibilities described are not a comprehensive list and additional tasks may be assigned from time to time that are in line with the level of the role.</w:t>
      </w:r>
    </w:p>
    <w:p w14:paraId="055F823B"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p w14:paraId="3C13B33A"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 xml:space="preserve">If funding for the delivery phase of the project is successfully received and the role extended, the post holder will then be responsible for: </w:t>
      </w:r>
    </w:p>
    <w:p w14:paraId="5ACF8ED6"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The delivery of the learning &amp; careers programmes. </w:t>
      </w:r>
    </w:p>
    <w:p w14:paraId="67A78E9E"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The delivery of the engagement and education activities to community groups across the GTE</w:t>
      </w:r>
    </w:p>
    <w:p w14:paraId="22172C4D"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Supporting the annual programme of youth led conservation events, date collection and analysis, alongside </w:t>
      </w:r>
      <w:proofErr w:type="spellStart"/>
      <w:r>
        <w:t>Youngwilders</w:t>
      </w:r>
      <w:proofErr w:type="spellEnd"/>
      <w:r>
        <w:t xml:space="preserve">. </w:t>
      </w:r>
    </w:p>
    <w:p w14:paraId="6E0B44D6"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Supporting the recruitment and delivery of internships alongside the University of Essex. </w:t>
      </w:r>
    </w:p>
    <w:p w14:paraId="415CAECB"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rPr>
      </w:pPr>
    </w:p>
    <w:p w14:paraId="1BAA6EB3"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i/>
          <w:iCs/>
          <w:sz w:val="22"/>
          <w:szCs w:val="22"/>
        </w:rPr>
      </w:pPr>
      <w:r>
        <w:rPr>
          <w:rFonts w:ascii="Calibri" w:eastAsia="Calibri" w:hAnsi="Calibri" w:cs="Calibri"/>
          <w:b/>
          <w:bCs/>
          <w:color w:val="006600"/>
          <w:sz w:val="32"/>
          <w:szCs w:val="32"/>
        </w:rPr>
        <w:t xml:space="preserve">Values and behaviours for people management </w:t>
      </w:r>
    </w:p>
    <w:p w14:paraId="74659168"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i/>
          <w:iCs/>
          <w:sz w:val="22"/>
          <w:szCs w:val="22"/>
        </w:rPr>
      </w:pPr>
    </w:p>
    <w:p w14:paraId="77882E73" w14:textId="77777777" w:rsidR="007005F0" w:rsidRDefault="000000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 xml:space="preserve">Collaborative: </w:t>
      </w:r>
      <w:r>
        <w:t>creates an engaging environment where community groups feel a core part of the project and its delivery.</w:t>
      </w:r>
    </w:p>
    <w:p w14:paraId="3E6AF2BB" w14:textId="77777777" w:rsidR="007005F0" w:rsidRDefault="000000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 xml:space="preserve">Ethical: </w:t>
      </w:r>
      <w:r>
        <w:t>creates a culture which ensures everyone is treated fairly with dignity and respect.</w:t>
      </w:r>
    </w:p>
    <w:p w14:paraId="27EEBAA4" w14:textId="77777777" w:rsidR="007005F0" w:rsidRDefault="000000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 xml:space="preserve">Impactful: </w:t>
      </w:r>
      <w:r>
        <w:t>delivers results on time and to the agreed standards</w:t>
      </w:r>
    </w:p>
    <w:p w14:paraId="0C7ADCBB" w14:textId="77777777" w:rsidR="007005F0" w:rsidRDefault="000000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Inclusive:</w:t>
      </w:r>
      <w:r>
        <w:t xml:space="preserve"> makes decisions that promote transparency and inclusivity</w:t>
      </w:r>
    </w:p>
    <w:p w14:paraId="6072996B" w14:textId="77777777" w:rsidR="007005F0" w:rsidRDefault="000000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 xml:space="preserve">Innovative: </w:t>
      </w:r>
      <w:r>
        <w:t>is forward thinking and able to see the broader picture when planning and organising work</w:t>
      </w:r>
    </w:p>
    <w:p w14:paraId="27749383" w14:textId="77777777" w:rsidR="007005F0" w:rsidRDefault="00000000">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 xml:space="preserve">Inspiring: </w:t>
      </w:r>
      <w:r>
        <w:t>has self-awareness and seeks feedback to better understand own style, approach and impact on team/staff motivation</w:t>
      </w:r>
    </w:p>
    <w:p w14:paraId="3E4BC2CF"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r>
        <w:rPr>
          <w:rFonts w:ascii="Calibri" w:eastAsia="Calibri" w:hAnsi="Calibri" w:cs="Calibri"/>
          <w:b/>
          <w:bCs/>
          <w:color w:val="006600"/>
          <w:sz w:val="32"/>
          <w:szCs w:val="32"/>
        </w:rPr>
        <w:t>Person Specification</w:t>
      </w:r>
    </w:p>
    <w:p w14:paraId="7B7D5E34"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b/>
          <w:bCs/>
          <w:color w:val="006600"/>
          <w:sz w:val="32"/>
          <w:szCs w:val="3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7746"/>
      </w:tblGrid>
      <w:tr w:rsidR="007005F0" w14:paraId="2F6C6242" w14:textId="77777777">
        <w:tc>
          <w:tcPr>
            <w:tcW w:w="9017" w:type="dxa"/>
            <w:gridSpan w:val="2"/>
            <w:tcBorders>
              <w:bottom w:val="single" w:sz="4" w:space="0" w:color="auto"/>
            </w:tcBorders>
            <w:shd w:val="clear" w:color="auto" w:fill="006600"/>
          </w:tcPr>
          <w:p w14:paraId="1393FD62"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eastAsia="Calibri" w:hAnsi="Calibri" w:cs="Calibri"/>
                <w:color w:val="FFFFFF"/>
                <w:sz w:val="22"/>
                <w:szCs w:val="22"/>
              </w:rPr>
            </w:pPr>
            <w:r>
              <w:rPr>
                <w:rFonts w:ascii="Calibri" w:eastAsia="Calibri" w:hAnsi="Calibri" w:cs="Calibri"/>
                <w:color w:val="FFFFFF"/>
                <w:sz w:val="22"/>
                <w:szCs w:val="22"/>
              </w:rPr>
              <w:t>Experience</w:t>
            </w:r>
          </w:p>
        </w:tc>
      </w:tr>
      <w:tr w:rsidR="007005F0" w14:paraId="380D6B1E" w14:textId="77777777">
        <w:tblPrEx>
          <w:tblBorders>
            <w:insideH w:val="single" w:sz="4" w:space="0" w:color="auto"/>
            <w:insideV w:val="single" w:sz="4" w:space="0" w:color="auto"/>
          </w:tblBorders>
        </w:tblPrEx>
        <w:tc>
          <w:tcPr>
            <w:tcW w:w="1271" w:type="dxa"/>
            <w:tcBorders>
              <w:top w:val="single" w:sz="4" w:space="0" w:color="auto"/>
            </w:tcBorders>
          </w:tcPr>
          <w:p w14:paraId="6C0246A8"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Essential</w:t>
            </w:r>
          </w:p>
        </w:tc>
        <w:tc>
          <w:tcPr>
            <w:tcW w:w="7746" w:type="dxa"/>
            <w:tcBorders>
              <w:top w:val="single" w:sz="4" w:space="0" w:color="auto"/>
            </w:tcBorders>
          </w:tcPr>
          <w:p w14:paraId="2E5D7C37"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Previous experience in working within the education sector or experience in science communication with schools and/or community groups</w:t>
            </w:r>
          </w:p>
          <w:p w14:paraId="53731415"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Experience delivering learning programmes in either a formal or informal environment to people of various ages (primary, secondary, post 16) and abilities</w:t>
            </w:r>
          </w:p>
          <w:p w14:paraId="00D65C20"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Project planning and managing projects with multiple stakeholders to strict deadlines and budgets.</w:t>
            </w:r>
          </w:p>
          <w:p w14:paraId="3A98D9B8"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Previous experience of work with the Heritage Fund or constructing programmes of education and community activities as part of a large grant application.</w:t>
            </w:r>
          </w:p>
          <w:p w14:paraId="14E53420"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Educated to undergraduate degree level in biology/conservation or related subject area, or equivalent qualification, or demonstrate such a level of equivalent qualifications and experience through relevant practical work experience</w:t>
            </w:r>
          </w:p>
        </w:tc>
      </w:tr>
      <w:tr w:rsidR="007005F0" w14:paraId="5F47EF71" w14:textId="77777777">
        <w:tblPrEx>
          <w:tblBorders>
            <w:insideH w:val="single" w:sz="4" w:space="0" w:color="auto"/>
            <w:insideV w:val="single" w:sz="4" w:space="0" w:color="auto"/>
          </w:tblBorders>
        </w:tblPrEx>
        <w:tc>
          <w:tcPr>
            <w:tcW w:w="1271" w:type="dxa"/>
            <w:tcBorders>
              <w:bottom w:val="single" w:sz="4" w:space="0" w:color="auto"/>
            </w:tcBorders>
          </w:tcPr>
          <w:p w14:paraId="75D34047"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 xml:space="preserve">Desirable </w:t>
            </w:r>
          </w:p>
        </w:tc>
        <w:tc>
          <w:tcPr>
            <w:tcW w:w="7746" w:type="dxa"/>
            <w:tcBorders>
              <w:bottom w:val="single" w:sz="4" w:space="0" w:color="auto"/>
            </w:tcBorders>
          </w:tcPr>
          <w:p w14:paraId="4455D097"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Experience teaching biological sciences at any level</w:t>
            </w:r>
          </w:p>
          <w:p w14:paraId="2B3000CE"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Experience in working with multiple schools and community groups</w:t>
            </w:r>
          </w:p>
          <w:p w14:paraId="6B9BB168"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Experience co-designing programmes with young people </w:t>
            </w:r>
          </w:p>
          <w:p w14:paraId="4EF1C310"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Experience of working within the marine conservation and/or fisheries sector or a demonstrated strong interest</w:t>
            </w:r>
          </w:p>
          <w:p w14:paraId="2BD52663"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000000"/>
              </w:rPr>
              <w:t>Proven experience in communicating conservation and environmental messages to a wide range of audiences</w:t>
            </w:r>
          </w:p>
          <w:p w14:paraId="2B2E7B2F"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000000"/>
              </w:rPr>
              <w:t>Experience of delivering in an outdoor environment</w:t>
            </w:r>
          </w:p>
          <w:p w14:paraId="31387E09"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000000"/>
              </w:rPr>
              <w:t>The ability to manage the time and tasks of volunteers and seasonal staff/interns</w:t>
            </w:r>
          </w:p>
        </w:tc>
      </w:tr>
      <w:tr w:rsidR="007005F0" w14:paraId="1EA973F7" w14:textId="77777777">
        <w:tc>
          <w:tcPr>
            <w:tcW w:w="9017" w:type="dxa"/>
            <w:gridSpan w:val="2"/>
            <w:tcBorders>
              <w:top w:val="single" w:sz="4" w:space="0" w:color="auto"/>
              <w:bottom w:val="single" w:sz="4" w:space="0" w:color="auto"/>
            </w:tcBorders>
            <w:shd w:val="clear" w:color="auto" w:fill="006600"/>
          </w:tcPr>
          <w:p w14:paraId="65B9A986"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sz w:val="22"/>
                <w:szCs w:val="22"/>
              </w:rPr>
            </w:pPr>
            <w:r>
              <w:rPr>
                <w:rFonts w:ascii="Calibri" w:eastAsia="Calibri" w:hAnsi="Calibri" w:cs="Calibri"/>
                <w:color w:val="FFFFFF"/>
                <w:sz w:val="22"/>
                <w:szCs w:val="22"/>
              </w:rPr>
              <w:lastRenderedPageBreak/>
              <w:t>Knowledge and skills</w:t>
            </w:r>
          </w:p>
        </w:tc>
      </w:tr>
      <w:tr w:rsidR="007005F0" w14:paraId="2E9EEE79" w14:textId="77777777">
        <w:tblPrEx>
          <w:tblBorders>
            <w:insideH w:val="single" w:sz="4" w:space="0" w:color="auto"/>
            <w:insideV w:val="single" w:sz="4" w:space="0" w:color="auto"/>
          </w:tblBorders>
        </w:tblPrEx>
        <w:tc>
          <w:tcPr>
            <w:tcW w:w="1271" w:type="dxa"/>
            <w:tcBorders>
              <w:top w:val="single" w:sz="4" w:space="0" w:color="auto"/>
            </w:tcBorders>
          </w:tcPr>
          <w:p w14:paraId="65D28EFD"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Essential</w:t>
            </w:r>
          </w:p>
        </w:tc>
        <w:tc>
          <w:tcPr>
            <w:tcW w:w="7746" w:type="dxa"/>
            <w:tcBorders>
              <w:top w:val="single" w:sz="4" w:space="0" w:color="auto"/>
            </w:tcBorders>
          </w:tcPr>
          <w:p w14:paraId="59C46BF5" w14:textId="77777777" w:rsidR="007005F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This role requires the ability to confidently and professionally use written and verbal communication skills to engage our audiences of all ages</w:t>
            </w:r>
          </w:p>
          <w:p w14:paraId="5F6E6CFE"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Good collaborative working skills, with the ability to work with colleagues and stakeholders to meet the expected outcomes of projects</w:t>
            </w:r>
          </w:p>
          <w:p w14:paraId="2A58480E"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Proven understanding of how to evaluate and report the impact of learning activities. </w:t>
            </w:r>
          </w:p>
          <w:p w14:paraId="17D11DA0"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Advanced skills in using MS office packages, specifically Excel and PowerPoint or equivalent software packages will be acceptable</w:t>
            </w:r>
          </w:p>
          <w:p w14:paraId="4C6A431D"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Familiarity with managing competing priorities and delegate effectively</w:t>
            </w:r>
          </w:p>
          <w:p w14:paraId="239D8E06"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Understanding of a broad range of current and relevant education issues/initiatives and safeguarding practices</w:t>
            </w:r>
          </w:p>
          <w:p w14:paraId="6E5E3187" w14:textId="77777777" w:rsidR="007005F0" w:rsidRDefault="0000000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 full driving license and access to own transport due to the nature of the role</w:t>
            </w:r>
          </w:p>
        </w:tc>
      </w:tr>
      <w:tr w:rsidR="007005F0" w14:paraId="514D142C" w14:textId="77777777">
        <w:tblPrEx>
          <w:tblBorders>
            <w:insideH w:val="single" w:sz="4" w:space="0" w:color="auto"/>
            <w:insideV w:val="single" w:sz="4" w:space="0" w:color="auto"/>
          </w:tblBorders>
        </w:tblPrEx>
        <w:tc>
          <w:tcPr>
            <w:tcW w:w="1271" w:type="dxa"/>
            <w:tcBorders>
              <w:bottom w:val="single" w:sz="4" w:space="0" w:color="auto"/>
            </w:tcBorders>
          </w:tcPr>
          <w:p w14:paraId="222F5720"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Desirable</w:t>
            </w:r>
          </w:p>
        </w:tc>
        <w:tc>
          <w:tcPr>
            <w:tcW w:w="7746" w:type="dxa"/>
            <w:tcBorders>
              <w:bottom w:val="single" w:sz="4" w:space="0" w:color="auto"/>
            </w:tcBorders>
          </w:tcPr>
          <w:p w14:paraId="0D2E1ED3" w14:textId="77777777" w:rsidR="007005F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eastAsia="Calibri" w:hAnsi="Calibri" w:cs="Calibri"/>
                <w:color w:val="000000"/>
                <w:sz w:val="22"/>
                <w:szCs w:val="22"/>
              </w:rPr>
            </w:pPr>
            <w:r>
              <w:rPr>
                <w:rFonts w:ascii="Calibri" w:eastAsia="Calibri" w:hAnsi="Calibri" w:cs="Calibri"/>
                <w:color w:val="000000"/>
                <w:sz w:val="22"/>
                <w:szCs w:val="22"/>
              </w:rPr>
              <w:t>An understanding of the status and management of UK marine resources and habitats</w:t>
            </w:r>
          </w:p>
          <w:p w14:paraId="3D6140F8" w14:textId="77777777" w:rsidR="007005F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color w:val="000000"/>
                <w:sz w:val="22"/>
                <w:szCs w:val="22"/>
              </w:rPr>
              <w:t>Understanding of methods to measure the impact of engagement opportunities</w:t>
            </w:r>
          </w:p>
          <w:p w14:paraId="57064C66" w14:textId="77777777" w:rsidR="007005F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i/>
                <w:iCs/>
                <w:color w:val="000000"/>
                <w:sz w:val="22"/>
                <w:szCs w:val="22"/>
              </w:rPr>
            </w:pPr>
            <w:r>
              <w:rPr>
                <w:rFonts w:ascii="Calibri" w:eastAsia="Calibri" w:hAnsi="Calibri" w:cs="Calibri"/>
                <w:color w:val="000000"/>
                <w:sz w:val="22"/>
                <w:szCs w:val="22"/>
              </w:rPr>
              <w:t>Experience of project communications on a range of platforms, to include the creation and curation of reports, blogs and social media</w:t>
            </w:r>
          </w:p>
          <w:p w14:paraId="27ADCAE2" w14:textId="77777777" w:rsidR="007005F0" w:rsidRDefault="0000000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i/>
                <w:iCs/>
                <w:color w:val="000000"/>
                <w:sz w:val="22"/>
                <w:szCs w:val="22"/>
              </w:rPr>
            </w:pPr>
            <w:r>
              <w:rPr>
                <w:rFonts w:ascii="Calibri" w:eastAsia="Calibri" w:hAnsi="Calibri" w:cs="Calibri"/>
                <w:color w:val="000000"/>
                <w:sz w:val="22"/>
                <w:szCs w:val="22"/>
              </w:rPr>
              <w:t xml:space="preserve">Understanding of the </w:t>
            </w:r>
            <w:proofErr w:type="gramStart"/>
            <w:r>
              <w:rPr>
                <w:rFonts w:ascii="Calibri" w:eastAsia="Calibri" w:hAnsi="Calibri" w:cs="Calibri"/>
                <w:color w:val="000000"/>
                <w:sz w:val="22"/>
                <w:szCs w:val="22"/>
              </w:rPr>
              <w:t>careers</w:t>
            </w:r>
            <w:proofErr w:type="gramEnd"/>
            <w:r>
              <w:rPr>
                <w:rFonts w:ascii="Calibri" w:eastAsia="Calibri" w:hAnsi="Calibri" w:cs="Calibri"/>
                <w:color w:val="000000"/>
                <w:sz w:val="22"/>
                <w:szCs w:val="22"/>
              </w:rPr>
              <w:t xml:space="preserve"> education landscape in the UK, including Gatsby Benchmarks and the modern work experience guarantee. </w:t>
            </w:r>
          </w:p>
        </w:tc>
      </w:tr>
      <w:tr w:rsidR="007005F0" w14:paraId="7C25FE83" w14:textId="77777777">
        <w:tc>
          <w:tcPr>
            <w:tcW w:w="9017" w:type="dxa"/>
            <w:gridSpan w:val="2"/>
            <w:tcBorders>
              <w:top w:val="single" w:sz="4" w:space="0" w:color="auto"/>
              <w:bottom w:val="single" w:sz="4" w:space="0" w:color="auto"/>
            </w:tcBorders>
            <w:shd w:val="clear" w:color="auto" w:fill="006600"/>
          </w:tcPr>
          <w:p w14:paraId="150BAE2F"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color w:val="FFFFFF"/>
                <w:sz w:val="22"/>
                <w:szCs w:val="22"/>
              </w:rPr>
            </w:pPr>
            <w:r>
              <w:rPr>
                <w:rFonts w:ascii="Calibri" w:eastAsia="Calibri" w:hAnsi="Calibri" w:cs="Calibri"/>
                <w:color w:val="FFFFFF"/>
                <w:sz w:val="22"/>
                <w:szCs w:val="22"/>
              </w:rPr>
              <w:t>Additional requirements</w:t>
            </w:r>
          </w:p>
        </w:tc>
      </w:tr>
      <w:tr w:rsidR="007005F0" w14:paraId="439DAC5E" w14:textId="77777777">
        <w:tblPrEx>
          <w:tblBorders>
            <w:insideV w:val="single" w:sz="4" w:space="0" w:color="auto"/>
          </w:tblBorders>
        </w:tblPrEx>
        <w:tc>
          <w:tcPr>
            <w:tcW w:w="1271" w:type="dxa"/>
            <w:tcBorders>
              <w:top w:val="single" w:sz="4" w:space="0" w:color="auto"/>
            </w:tcBorders>
          </w:tcPr>
          <w:p w14:paraId="58A1E5B1" w14:textId="77777777" w:rsidR="007005F0"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r>
              <w:rPr>
                <w:rFonts w:ascii="Calibri" w:eastAsia="Calibri" w:hAnsi="Calibri" w:cs="Calibri"/>
                <w:sz w:val="22"/>
                <w:szCs w:val="22"/>
              </w:rPr>
              <w:t>Essential</w:t>
            </w:r>
          </w:p>
        </w:tc>
        <w:tc>
          <w:tcPr>
            <w:tcW w:w="7746" w:type="dxa"/>
            <w:tcBorders>
              <w:top w:val="single" w:sz="4" w:space="0" w:color="auto"/>
            </w:tcBorders>
          </w:tcPr>
          <w:p w14:paraId="55F5AC1D"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This post is a blended role for office and home working; travel to sites across the Greater Thames Estuary and to London Zoo will be required</w:t>
            </w:r>
          </w:p>
          <w:p w14:paraId="4CD8B531"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lastRenderedPageBreak/>
              <w:t>This post will require regular outside working with direct exposure to the weather and animals</w:t>
            </w:r>
          </w:p>
          <w:p w14:paraId="30ABFEC8"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Enhanced DBS (provided by ZSL)</w:t>
            </w:r>
          </w:p>
          <w:p w14:paraId="5159FA4C"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This post requires work during evenings and/or weekends</w:t>
            </w:r>
          </w:p>
          <w:p w14:paraId="03E425EE"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Pr>
                <w:color w:val="000000"/>
              </w:rPr>
              <w:t>Strong commitment to creating a culture that lives ZSL values and commitment to safeguarding, equality and diversity (collaborative, inspiring, inclusive, innovative, impactful and ethical)</w:t>
            </w:r>
          </w:p>
          <w:p w14:paraId="628FD9A6" w14:textId="77777777" w:rsidR="007005F0"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000000"/>
              </w:rPr>
              <w:t>To comply with and promote Health and Safety and Safeguarding policies and procedures.</w:t>
            </w:r>
          </w:p>
        </w:tc>
      </w:tr>
    </w:tbl>
    <w:p w14:paraId="12EA5DAE" w14:textId="77777777" w:rsidR="007005F0" w:rsidRDefault="007005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Calibri" w:hAnsi="Calibri" w:cs="Calibri"/>
          <w:sz w:val="22"/>
          <w:szCs w:val="22"/>
        </w:rPr>
      </w:pPr>
    </w:p>
    <w:sectPr w:rsidR="007005F0">
      <w:headerReference w:type="default" r:id="rId10"/>
      <w:footerReference w:type="default" r:id="rId11"/>
      <w:headerReference w:type="first" r:id="rId12"/>
      <w:footerReference w:type="first" r:id="rId13"/>
      <w:type w:val="continuous"/>
      <w:pgSz w:w="11907" w:h="16840"/>
      <w:pgMar w:top="1440" w:right="1440" w:bottom="1440" w:left="1440" w:header="1134" w:footer="851" w:gutter="0"/>
      <w:cols w:space="720"/>
      <w:titlePg/>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65FB" w14:textId="77777777" w:rsidR="00555B69" w:rsidRDefault="00555B69">
      <w:r>
        <w:separator/>
      </w:r>
    </w:p>
  </w:endnote>
  <w:endnote w:type="continuationSeparator" w:id="0">
    <w:p w14:paraId="0112A483" w14:textId="77777777" w:rsidR="00555B69" w:rsidRDefault="0055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5"/>
      <w:gridCol w:w="3005"/>
      <w:gridCol w:w="3005"/>
    </w:tblGrid>
    <w:tr w:rsidR="007005F0" w14:paraId="47B38EAC" w14:textId="77777777">
      <w:trPr>
        <w:trHeight w:val="300"/>
      </w:trPr>
      <w:tc>
        <w:tcPr>
          <w:tcW w:w="3005" w:type="dxa"/>
        </w:tcPr>
        <w:p w14:paraId="16FC888C"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tc>
      <w:tc>
        <w:tcPr>
          <w:tcW w:w="3005" w:type="dxa"/>
        </w:tcPr>
        <w:p w14:paraId="710F10B6"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pPr>
        </w:p>
      </w:tc>
      <w:tc>
        <w:tcPr>
          <w:tcW w:w="3005" w:type="dxa"/>
        </w:tcPr>
        <w:p w14:paraId="6A011C9C"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pPr>
        </w:p>
      </w:tc>
    </w:tr>
  </w:tbl>
  <w:p w14:paraId="4E753BF1" w14:textId="77777777" w:rsidR="007005F0" w:rsidRDefault="007005F0">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5"/>
      <w:gridCol w:w="3005"/>
      <w:gridCol w:w="3005"/>
    </w:tblGrid>
    <w:tr w:rsidR="007005F0" w14:paraId="5BED16B2" w14:textId="77777777">
      <w:trPr>
        <w:trHeight w:val="300"/>
      </w:trPr>
      <w:tc>
        <w:tcPr>
          <w:tcW w:w="3005" w:type="dxa"/>
        </w:tcPr>
        <w:p w14:paraId="03E03D24"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tc>
      <w:tc>
        <w:tcPr>
          <w:tcW w:w="3005" w:type="dxa"/>
        </w:tcPr>
        <w:p w14:paraId="4C964620"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pPr>
        </w:p>
      </w:tc>
      <w:tc>
        <w:tcPr>
          <w:tcW w:w="3005" w:type="dxa"/>
        </w:tcPr>
        <w:p w14:paraId="3C0D0E5F"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pPr>
        </w:p>
      </w:tc>
    </w:tr>
  </w:tbl>
  <w:p w14:paraId="318C8FBE" w14:textId="77777777" w:rsidR="007005F0" w:rsidRDefault="007005F0">
    <w:pPr>
      <w:pStyle w:val="Foot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24BEC" w14:textId="77777777" w:rsidR="00555B69" w:rsidRDefault="00555B69">
      <w:r>
        <w:separator/>
      </w:r>
    </w:p>
  </w:footnote>
  <w:footnote w:type="continuationSeparator" w:id="0">
    <w:p w14:paraId="52113357" w14:textId="77777777" w:rsidR="00555B69" w:rsidRDefault="0055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05"/>
      <w:gridCol w:w="3005"/>
      <w:gridCol w:w="3005"/>
    </w:tblGrid>
    <w:tr w:rsidR="007005F0" w14:paraId="5836A4EC" w14:textId="77777777">
      <w:trPr>
        <w:trHeight w:val="300"/>
      </w:trPr>
      <w:tc>
        <w:tcPr>
          <w:tcW w:w="3005" w:type="dxa"/>
        </w:tcPr>
        <w:p w14:paraId="65C05313"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tc>
      <w:tc>
        <w:tcPr>
          <w:tcW w:w="3005" w:type="dxa"/>
        </w:tcPr>
        <w:p w14:paraId="1E3FEBA7"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pPr>
        </w:p>
      </w:tc>
      <w:tc>
        <w:tcPr>
          <w:tcW w:w="3005" w:type="dxa"/>
        </w:tcPr>
        <w:p w14:paraId="154020CA"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pPr>
        </w:p>
      </w:tc>
    </w:tr>
  </w:tbl>
  <w:p w14:paraId="4361CCC6" w14:textId="77777777" w:rsidR="007005F0" w:rsidRDefault="007005F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80D7" w14:textId="77777777" w:rsidR="007005F0" w:rsidRDefault="00000000">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rPr>
        <w:noProof/>
      </w:rPr>
      <w:drawing>
        <wp:anchor distT="0" distB="0" distL="114300" distR="114300" simplePos="0" relativeHeight="251659264" behindDoc="0" locked="0" layoutInCell="1" hidden="0" allowOverlap="1">
          <wp:simplePos x="0" y="0"/>
          <wp:positionH relativeFrom="column">
            <wp:posOffset>-665480</wp:posOffset>
          </wp:positionH>
          <wp:positionV relativeFrom="paragraph">
            <wp:posOffset>0</wp:posOffset>
          </wp:positionV>
          <wp:extent cx="1416685" cy="708025"/>
          <wp:effectExtent l="0" t="0" r="0"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416685" cy="708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27F"/>
    <w:multiLevelType w:val="singleLevel"/>
    <w:tmpl w:val="8912F900"/>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29850D93"/>
    <w:multiLevelType w:val="singleLevel"/>
    <w:tmpl w:val="0A6E59B0"/>
    <w:lvl w:ilvl="0">
      <w:start w:val="1"/>
      <w:numFmt w:val="bullet"/>
      <w:lvlText w:val=""/>
      <w:lvlJc w:val="left"/>
      <w:pPr>
        <w:tabs>
          <w:tab w:val="num" w:pos="720"/>
        </w:tabs>
        <w:ind w:left="720" w:hanging="360"/>
      </w:pPr>
      <w:rPr>
        <w:rFonts w:ascii="Symbol" w:eastAsia="Symbol" w:hAnsi="Symbol" w:cs="Symbol" w:hint="default"/>
        <w:b w:val="0"/>
        <w:i w:val="0"/>
        <w:strike w:val="0"/>
        <w:color w:val="000000"/>
        <w:position w:val="0"/>
        <w:sz w:val="22"/>
        <w:u w:val="none"/>
        <w:shd w:val="clear" w:color="auto" w:fill="auto"/>
      </w:rPr>
    </w:lvl>
  </w:abstractNum>
  <w:abstractNum w:abstractNumId="2" w15:restartNumberingAfterBreak="0">
    <w:nsid w:val="331D219F"/>
    <w:multiLevelType w:val="singleLevel"/>
    <w:tmpl w:val="FBF0B668"/>
    <w:lvl w:ilvl="0">
      <w:start w:val="1"/>
      <w:numFmt w:val="bullet"/>
      <w:lvlText w:val=""/>
      <w:lvlJc w:val="left"/>
      <w:pPr>
        <w:tabs>
          <w:tab w:val="num" w:pos="720"/>
        </w:tabs>
        <w:ind w:left="720" w:hanging="360"/>
      </w:pPr>
      <w:rPr>
        <w:rFonts w:ascii="Symbol" w:eastAsia="Symbol" w:hAnsi="Symbol" w:cs="Symbol" w:hint="default"/>
        <w:b/>
        <w:i w:val="0"/>
        <w:strike w:val="0"/>
        <w:color w:val="auto"/>
        <w:position w:val="0"/>
        <w:sz w:val="22"/>
        <w:u w:val="none"/>
        <w:shd w:val="clear" w:color="auto" w:fill="auto"/>
      </w:rPr>
    </w:lvl>
  </w:abstractNum>
  <w:num w:numId="1" w16cid:durableId="1156728964">
    <w:abstractNumId w:val="1"/>
  </w:num>
  <w:num w:numId="2" w16cid:durableId="1540582238">
    <w:abstractNumId w:val="0"/>
  </w:num>
  <w:num w:numId="3" w16cid:durableId="628780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F0"/>
    <w:rsid w:val="00555B69"/>
    <w:rsid w:val="007005F0"/>
    <w:rsid w:val="0072797B"/>
    <w:rsid w:val="00F03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34F0E-E774-437C-A38F-32945D47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en-GB"/>
    </w:rPr>
  </w:style>
  <w:style w:type="paragraph" w:styleId="Heading1">
    <w:name w:val="heading 1"/>
    <w:basedOn w:val="Normal"/>
    <w:next w:val="Normal"/>
    <w:uiPriority w:val="9"/>
    <w:qFormat/>
    <w:pPr>
      <w:keepNext/>
      <w:outlineLvl w:val="0"/>
    </w:pPr>
    <w:rPr>
      <w:rFonts w:ascii="Arial" w:eastAsia="Arial" w:hAnsi="Arial" w:cs="Arial"/>
      <w:u w:val="single"/>
    </w:rPr>
  </w:style>
  <w:style w:type="paragraph" w:styleId="Heading2">
    <w:name w:val="heading 2"/>
    <w:basedOn w:val="Normal"/>
    <w:next w:val="Normal"/>
    <w:uiPriority w:val="9"/>
    <w:unhideWhenUsed/>
    <w:qFormat/>
    <w:pPr>
      <w:keepNext/>
      <w:jc w:val="center"/>
      <w:outlineLvl w:val="1"/>
    </w:pPr>
    <w:rPr>
      <w:rFonts w:ascii="Arial" w:eastAsia="Arial" w:hAnsi="Arial" w:cs="Arial"/>
      <w:b/>
      <w:bCs/>
    </w:rPr>
  </w:style>
  <w:style w:type="paragraph" w:styleId="Heading3">
    <w:name w:val="heading 3"/>
    <w:basedOn w:val="Normal"/>
    <w:next w:val="Normal"/>
    <w:uiPriority w:val="9"/>
    <w:unhideWhenUsed/>
    <w:qFormat/>
    <w:pPr>
      <w:keepNext/>
      <w:jc w:val="center"/>
      <w:outlineLvl w:val="2"/>
    </w:pPr>
    <w:rPr>
      <w:rFonts w:ascii="Arial" w:eastAsia="Arial" w:hAnsi="Arial" w:cs="Arial"/>
      <w:b/>
      <w:bCs/>
      <w:u w:val="single"/>
    </w:rPr>
  </w:style>
  <w:style w:type="paragraph" w:styleId="Heading4">
    <w:name w:val="heading 4"/>
    <w:basedOn w:val="Normal"/>
    <w:next w:val="Normal"/>
    <w:uiPriority w:val="9"/>
    <w:semiHidden/>
    <w:unhideWhenUsed/>
    <w:qFormat/>
    <w:pPr>
      <w:keepNext/>
      <w:outlineLvl w:val="3"/>
    </w:pPr>
    <w:rPr>
      <w:rFonts w:ascii="Arial" w:eastAsia="Arial" w:hAnsi="Arial" w:cs="Arial"/>
      <w:b/>
      <w:bCs/>
      <w:u w:val="single"/>
    </w:rPr>
  </w:style>
  <w:style w:type="paragraph" w:styleId="Heading5">
    <w:name w:val="heading 5"/>
    <w:basedOn w:val="Normal"/>
    <w:next w:val="Normal"/>
    <w:uiPriority w:val="9"/>
    <w:semiHidden/>
    <w:unhideWhenUsed/>
    <w:qFormat/>
    <w:pPr>
      <w:keepNext/>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styleId="Header">
    <w:name w:val="header"/>
    <w:basedOn w:val="Normal"/>
    <w:qFormat/>
    <w:pPr>
      <w:tabs>
        <w:tab w:val="center" w:pos="4320"/>
        <w:tab w:val="right" w:pos="8640"/>
      </w:tabs>
    </w:pPr>
  </w:style>
  <w:style w:type="paragraph" w:styleId="Footer">
    <w:name w:val="footer"/>
    <w:basedOn w:val="Normal"/>
    <w:qFormat/>
    <w:pPr>
      <w:tabs>
        <w:tab w:val="center" w:pos="4320"/>
        <w:tab w:val="right" w:pos="8640"/>
      </w:tabs>
    </w:pPr>
  </w:style>
  <w:style w:type="paragraph" w:styleId="ListParagraph">
    <w:name w:val="List Paragraph"/>
    <w:basedOn w:val="Normal"/>
    <w:qFormat/>
    <w:pPr>
      <w:spacing w:after="200" w:line="276" w:lineRule="auto"/>
      <w:ind w:left="720"/>
    </w:pPr>
    <w:rPr>
      <w:rFonts w:ascii="Calibri" w:eastAsia="Calibri" w:hAnsi="Calibri" w:cs="Calibri"/>
      <w:sz w:val="22"/>
      <w:szCs w:val="22"/>
    </w:rPr>
  </w:style>
  <w:style w:type="paragraph" w:customStyle="1" w:styleId="p12">
    <w:name w:val="p12"/>
    <w:basedOn w:val="Normal"/>
    <w:qFormat/>
    <w:pPr>
      <w:widowControl w:val="0"/>
      <w:spacing w:line="280" w:lineRule="atLeast"/>
      <w:ind w:left="720" w:hanging="720"/>
    </w:pPr>
  </w:style>
  <w:style w:type="paragraph" w:customStyle="1" w:styleId="MediumGrid1-Accent21">
    <w:name w:val="Medium Grid 1 - Accent 21"/>
    <w:basedOn w:val="Normal"/>
    <w:qFormat/>
    <w:pPr>
      <w:ind w:left="720"/>
    </w:pPr>
  </w:style>
  <w:style w:type="paragraph" w:customStyle="1" w:styleId="ColorfulList-Accent11">
    <w:name w:val="Colorful List - Accent 11"/>
    <w:basedOn w:val="Normal"/>
    <w:qFormat/>
    <w:pPr>
      <w:ind w:left="720"/>
    </w:pPr>
  </w:style>
  <w:style w:type="paragraph" w:styleId="BalloonText">
    <w:name w:val="Balloon Text"/>
    <w:basedOn w:val="Normal"/>
    <w:qFormat/>
    <w:rPr>
      <w:rFonts w:ascii="Tahoma" w:eastAsia="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NormalWeb">
    <w:name w:val="Normal (Web)"/>
    <w:basedOn w:val="Normal"/>
    <w:qFormat/>
  </w:style>
  <w:style w:type="paragraph" w:customStyle="1" w:styleId="paragraph">
    <w:name w:val="paragraph"/>
    <w:basedOn w:val="Normal"/>
    <w:qFormat/>
  </w:style>
  <w:style w:type="character" w:customStyle="1" w:styleId="normaltextrun">
    <w:name w:val="normaltextrun"/>
    <w:qFormat/>
    <w:rPr>
      <w:rtl w:val="0"/>
    </w:rPr>
  </w:style>
  <w:style w:type="character" w:styleId="Hyperlink">
    <w:name w:val="Hyperlink"/>
    <w:qFormat/>
    <w:rPr>
      <w:color w:val="0000FF"/>
      <w:u w:val="single"/>
      <w:rtl w:val="0"/>
    </w:rPr>
  </w:style>
  <w:style w:type="character" w:styleId="CommentReference">
    <w:name w:val="annotation reference"/>
    <w:qFormat/>
    <w:rPr>
      <w:sz w:val="16"/>
      <w:szCs w:val="16"/>
      <w:rtl w:val="0"/>
    </w:rPr>
  </w:style>
  <w:style w:type="character" w:customStyle="1" w:styleId="CommentTextChar">
    <w:name w:val="Comment Text Char"/>
    <w:qFormat/>
    <w:rPr>
      <w:rtl w:val="0"/>
      <w:lang w:val="en-GB" w:eastAsia="en-GB" w:bidi="en-GB"/>
    </w:rPr>
  </w:style>
  <w:style w:type="character" w:customStyle="1" w:styleId="CommentSubjectChar">
    <w:name w:val="Comment Subject Char"/>
    <w:basedOn w:val="CommentTextChar"/>
    <w:qFormat/>
    <w:rPr>
      <w:b/>
      <w:bCs/>
      <w:rtl w:val="0"/>
      <w:lang w:val="en-GB" w:eastAsia="en-GB" w:bidi="en-GB"/>
    </w:rPr>
  </w:style>
  <w:style w:type="character" w:styleId="UnresolvedMention">
    <w:name w:val="Unresolved Mention"/>
    <w:qFormat/>
    <w:rPr>
      <w:color w:val="605E5C"/>
      <w:shd w:val="clear" w:color="auto" w:fill="E1DFDD"/>
      <w:rtl w:val="0"/>
    </w:rPr>
  </w:style>
  <w:style w:type="character" w:customStyle="1" w:styleId="Heading4Char">
    <w:name w:val="Heading 4 Char"/>
    <w:qFormat/>
    <w:rPr>
      <w:rFonts w:ascii="Arial" w:eastAsia="Arial" w:hAnsi="Arial" w:cs="Arial"/>
      <w:b/>
      <w:bCs/>
      <w:sz w:val="24"/>
      <w:szCs w:val="24"/>
      <w:u w:val="single"/>
      <w:rtl w:val="0"/>
      <w:lang w:val="en-GB" w:eastAsia="en-GB" w:bidi="en-GB"/>
    </w:rPr>
  </w:style>
  <w:style w:type="character" w:customStyle="1" w:styleId="BalloonTextChar">
    <w:name w:val="Balloon Text Char"/>
    <w:qFormat/>
    <w:rPr>
      <w:rFonts w:ascii="Tahoma" w:eastAsia="Tahoma" w:hAnsi="Tahoma" w:cs="Tahoma"/>
      <w:sz w:val="16"/>
      <w:szCs w:val="16"/>
      <w:rtl w:val="0"/>
      <w:lang w:val="en-GB" w:eastAsia="en-GB" w:bidi="en-GB"/>
    </w:rPr>
  </w:style>
  <w:style w:type="paragraph" w:styleId="Revisio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ritagefund.org.uk/funding/good-practice-guidance/activity-pla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5CE9-0CDC-4B94-8B29-FC80A27A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cp:lastModifiedBy>Natalie Pattinson</cp:lastModifiedBy>
  <cp:revision>2</cp:revision>
  <dcterms:created xsi:type="dcterms:W3CDTF">2026-04-22T16:29:00Z</dcterms:created>
  <dcterms:modified xsi:type="dcterms:W3CDTF">2026-04-28T13:50:00Z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anguage">
    <vt:lpwstr>1;#English|8e6f1ede-5386-4ba2-be58-056b572f25ee</vt:lpwstr>
  </property>
  <property fmtid="{D5CDD505-2E9C-101B-9397-08002B2CF9AE}" pid="3" name="ContentTypeId">
    <vt:lpwstr>0x0101001FF91C39B5111843A7B121281D6B6410</vt:lpwstr>
  </property>
  <property fmtid="{D5CDD505-2E9C-101B-9397-08002B2CF9AE}" pid="4" name="Zoogle Topic">
    <vt:lpwstr>39;#Working at ZSL|056a4b02-b401-44f2-9d48-66e1cd174674;#9;#Managing our people|1418240b-1ec6-46ab-8294-8e7c0cd8ecd4</vt:lpwstr>
  </property>
  <property fmtid="{D5CDD505-2E9C-101B-9397-08002B2CF9AE}" pid="5" name="Document_x0020_language">
    <vt:lpwstr>1;#English|8e6f1ede-5386-4ba2-be58-056b572f25ee</vt:lpwstr>
  </property>
  <property fmtid="{D5CDD505-2E9C-101B-9397-08002B2CF9AE}" pid="6" name="xd_Signature">
    <vt:bool>false</vt:bool>
  </property>
  <property fmtid="{D5CDD505-2E9C-101B-9397-08002B2CF9AE}" pid="7" name="docLang">
    <vt:lpwstr>en</vt:lpwstr>
  </property>
  <property fmtid="{D5CDD505-2E9C-101B-9397-08002B2CF9AE}" pid="8" name="Zoogle_x0020_Topic">
    <vt:lpwstr>39;#Working at ZSL|056a4b02-b401-44f2-9d48-66e1cd174674;#9;#Managing our people|1418240b-1ec6-46ab-8294-8e7c0cd8ecd4</vt:lpwstr>
  </property>
  <property fmtid="{D5CDD505-2E9C-101B-9397-08002B2CF9AE}" pid="9" name="Team">
    <vt:lpwstr>5;#HR|12cf6d2f-e5d5-4afc-acb4-2881efab8e57</vt:lpwstr>
  </property>
</Properties>
</file>