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_first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Private Philanthropy Manager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Job grade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Level 4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444444"/>
                <w:lang w:val="en-GB" w:eastAsia="en-GB" w:bidi="en-GB"/>
              </w:rPr>
              <w:t xml:space="preserve">Head of Department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Fundraising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Individual Giving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Permanent 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Regent’s Park 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2"/>
        <w:gridCol w:w="1612"/>
        <w:gridCol w:w="3324"/>
      </w:tblGrid>
      <w:tr>
        <w:trPr>
          <w:trHeight w:val="596" w:hRule="atLeast"/>
        </w:trP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Direct line reports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1</w:t>
            </w:r>
          </w:p>
        </w:tc>
        <w:tc>
          <w:tcPr>
            <w:tcW w:w="1612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324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Confidentiality</w:t>
            </w:r>
          </w:p>
        </w:tc>
      </w:tr>
      <w:tr>
        <w:tc>
          <w:tcPr>
            <w:tcW w:w="141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lang w:val="en-GB" w:eastAsia="en-GB" w:bidi="en-GB"/>
              </w:rPr>
              <w:t xml:space="preserve">Financial resources</w:t>
            </w:r>
          </w:p>
        </w:tc>
        <w:tc>
          <w:tcPr>
            <w:tcW w:w="282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Team Annual income target of £2m+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Team Expenditure budget of £200k+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lang w:val="en-GB" w:eastAsia="en-GB" w:bidi="en-GB"/>
              </w:rPr>
              <w:t xml:space="preserve">Personal target to be allocated</w:t>
            </w:r>
          </w:p>
        </w:tc>
        <w:tc>
          <w:tcPr>
            <w:tcW w:w="1612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324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lang w:val="en-GB" w:eastAsia="en-GB" w:bidi="en-GB"/>
        </w:rPr>
      </w:pPr>
      <w:r>
        <w:rPr>
          <w:sz w:val="22"/>
          <w:szCs w:val="22"/>
          <w:lang w:val="en-GB" w:eastAsia="en-GB" w:bidi="en-GB"/>
        </w:rPr>
        <w:t xml:space="preserve">To raise funds from private individuals in support of ZSL’s mission objectives, building and increasing a sustainable income stream.  This post works on the engagement of all individual supporters at ZSL from mid-value giving and above, including high-value gifts.  This includes prospect management, proposal development, gift administration and the personal cultivation of high-value supporters, collaborating with the Head of Philanthropy and Director of Development.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lang w:val="en-GB" w:eastAsia="en-GB" w:bidi="en-GB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lang w:val="en-GB" w:eastAsia="en-GB" w:bidi="en-GB"/>
        </w:rPr>
      </w:pPr>
      <w:r>
        <w:rPr>
          <w:sz w:val="22"/>
          <w:szCs w:val="22"/>
          <w:lang w:val="en-GB" w:eastAsia="en-GB" w:bidi="en-GB"/>
        </w:rPr>
        <w:t xml:space="preserve">This role also delivers ZSL’s Patron and Fellowship programme, ensuring that all groups of individual supporters are managed effectively and efficiently, maximising their lifetime value to ZSL.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Fundraising Strategy:</w:t>
      </w:r>
      <w:r>
        <w:rPr>
          <w:rFonts w:ascii="Calibri" w:hAnsi="Calibri" w:eastAsia="Calibri" w:cs="Calibri"/>
          <w:lang w:val="en-GB" w:eastAsia="en-GB" w:bidi="en-GB"/>
        </w:rPr>
        <w:t xml:space="preserve"> Implement plans to attract high-value individual philanthropists in collaboration with the Head of Philanthropy.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Donor Cultivation and Stewardship:</w:t>
      </w:r>
      <w:r>
        <w:rPr>
          <w:rFonts w:ascii="Calibri" w:hAnsi="Calibri" w:eastAsia="Calibri" w:cs="Calibri"/>
          <w:lang w:val="en-GB" w:eastAsia="en-GB" w:bidi="en-GB"/>
        </w:rPr>
        <w:t xml:space="preserve"> Build and maintain strong relationships with existing and prospective donors to secure major gifts.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Prospect Research:</w:t>
      </w:r>
      <w:r>
        <w:rPr>
          <w:rFonts w:ascii="Calibri" w:hAnsi="Calibri" w:eastAsia="Calibri" w:cs="Calibri"/>
          <w:lang w:val="en-GB" w:eastAsia="en-GB" w:bidi="en-GB"/>
        </w:rPr>
        <w:t xml:space="preserve"> Identifying and researching potential major donors who align with the organisation's mission and goals, with support from the Prospect Research Manager.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Proposal Writing:</w:t>
      </w:r>
      <w:r>
        <w:rPr>
          <w:rFonts w:ascii="Calibri" w:hAnsi="Calibri" w:eastAsia="Calibri" w:cs="Calibri"/>
          <w:lang w:val="en-GB" w:eastAsia="en-GB" w:bidi="en-GB"/>
        </w:rPr>
        <w:t xml:space="preserve"> Craft compelling and personalised proposals and presentations to secure funding from various sources.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Event Management:</w:t>
      </w:r>
      <w:r>
        <w:rPr>
          <w:rFonts w:ascii="Calibri" w:hAnsi="Calibri" w:eastAsia="Calibri" w:cs="Calibri"/>
          <w:lang w:val="en-GB" w:eastAsia="en-GB" w:bidi="en-GB"/>
        </w:rPr>
        <w:t xml:space="preserve"> Support the organisation and delivery of events to cultivate relationships with donors and prospects.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Track and administer gifts</w:t>
      </w:r>
      <w:r>
        <w:rPr>
          <w:rFonts w:ascii="Calibri" w:hAnsi="Calibri" w:eastAsia="Calibri" w:cs="Calibri"/>
          <w:lang w:val="en-GB" w:eastAsia="en-GB" w:bidi="en-GB"/>
        </w:rPr>
        <w:t xml:space="preserve">: keep accurate records by tracking on the database all communications with donors, donor plans, contact with volunteers, pledges, proposals, gifts and restrictions.  Handle accompanying gift administration/ recognition.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Reporting and Analysis:</w:t>
      </w:r>
      <w:r>
        <w:rPr>
          <w:rFonts w:ascii="Calibri" w:hAnsi="Calibri" w:eastAsia="Calibri" w:cs="Calibri"/>
          <w:lang w:val="en-GB" w:eastAsia="en-GB" w:bidi="en-GB"/>
        </w:rPr>
        <w:t xml:space="preserve"> Track fundraising progress, analysing results, and reporting on key performance indicators.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lang w:val="en-GB" w:eastAsia="en-GB" w:bidi="en-GB"/>
        </w:rPr>
      </w:pPr>
    </w:p>
    <w:p>
      <w:pPr>
        <w:pStyle w:val="Normal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alibri" w:hAnsi="Calibri" w:eastAsia="Calibri" w:cs="Calibri"/>
          <w:lang w:val="en-GB" w:eastAsia="en-GB" w:bidi="en-GB"/>
        </w:rPr>
      </w:pPr>
      <w:r>
        <w:rPr>
          <w:rFonts w:ascii="Calibri" w:hAnsi="Calibri" w:eastAsia="Calibri" w:cs="Calibri"/>
          <w:b/>
          <w:bCs/>
          <w:lang w:val="en-GB" w:eastAsia="en-GB" w:bidi="en-GB"/>
        </w:rPr>
        <w:t xml:space="preserve">Collaboration:</w:t>
      </w:r>
      <w:r>
        <w:rPr>
          <w:rFonts w:ascii="Calibri" w:hAnsi="Calibri" w:eastAsia="Calibri" w:cs="Calibri"/>
          <w:lang w:val="en-GB" w:eastAsia="en-GB" w:bidi="en-GB"/>
        </w:rPr>
        <w:t xml:space="preserve"> Work closely with other fundraising teams, program staff, leadership and senior volunteers (Development Boards, Capital Campaign Boards) to align fundraising efforts with organizational priorities. 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Experience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0000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Proposal writing and presentation development to engage individual philanthropists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Proven track record of securing major gifts from individuals or institutions.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Experience with fundraising databases and donor management systems.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Experience working with senior volunteers in a fundraising context.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Knowledge of fundraising best practices and ethical considerations.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/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GB" w:eastAsia="en-GB" w:bidi="en-GB"/>
              </w:rPr>
            </w:pPr>
            <w:r>
              <w:rPr>
                <w:lang w:val="en-US" w:eastAsia="en-US" w:bidi="en-US"/>
              </w:rPr>
              <w:t xml:space="preserve">A degree or equivalent qualification.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Knowledge of fundraising best practices and ethical considerations.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Strong communication, interpersonal and relationship management skills.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Excellent organisational and project management skills.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Ability to multi-task and manage competing priorities.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Experience of and understanding of the major giving process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en-US" w:bidi="en-US"/>
              </w:rPr>
              <w:t xml:space="preserve">Ability to write in a clear, persuasive and understandable way to colleagues, supporters and external contacts </w:t>
            </w: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to communicate ZSL’s mission and activities to supporters in an articulate, knowledgeable and passionate way. 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Able to produce creative, imaginative and inspiring proposals, reports and other communications that encourage support of ZSL.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lang w:val="en-GB" w:eastAsia="en-GB" w:bidi="en-GB"/>
              </w:rPr>
            </w:pPr>
            <w:r>
              <w:rPr>
                <w:lang w:val="en-US" w:eastAsia="en-US" w:bidi="en-US"/>
              </w:rPr>
              <w:t xml:space="preserve">Able to deal sensitively and appropriately with confidential information.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This role has a blended work location, with two days per week expected onsite. Additional donor meetings may be required.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FF0000"/>
          <w:lang w:val="en-GB" w:eastAsia="en-GB" w:bidi="en-GB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bCs/>
          <w:color w:val="FF0000"/>
          <w:sz w:val="24"/>
          <w:szCs w:val="24"/>
          <w:lang w:val="en-GB" w:eastAsia="en-GB" w:bidi="en-GB"/>
        </w:rPr>
      </w:pPr>
    </w:p>
    <w:sectPr>
      <w:headerReference w:type="first" r:id="rId00007"/>
      <w:type w:val="continuous"/>
      <w:pgSz w:w="11907" w:h="16840"/>
      <w:pgMar w:top="1440" w:right="1440" w:bottom="1440" w:left="1440" w:header="1134" w:footer="851"/>
      <w:titlePg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p>
    <w:pPr>
      <w:pStyle w:val="Header"/>
      <w:tabs>
        <w:tab w:val="left" w:pos="9026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-664845</wp:posOffset>
          </wp:positionH>
          <wp:positionV relativeFrom="paragraph">
            <wp:posOffset>0</wp:posOffset>
          </wp:positionV>
          <wp:extent cx="1417320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n"/>
        <w:i w:val="off"/>
        <w:strike w:val="off"/>
        <w:color w:val="auto"/>
        <w:position w:val="0"/>
        <w:sz w:val="20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p12" w:customStyle="1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 w:customStyle="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 w:customStyle="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paragraph" w:styleId="Default" w:customStyle="1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color w:val="000000"/>
      <w:sz w:val="24"/>
      <w:szCs w:val="24"/>
      <w:lang w:val="en-GB" w:eastAsia="en-GB" w:bidi="en-GB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character" w:styleId="Comment Text Char" w:customStyle="1">
    <w:name w:val="Comment Text Char"/>
    <w:qFormat/>
    <w:rPr>
      <w:rtl w:val="off"/>
      <w:lang w:val="en-GB" w:eastAsia="en-GB" w:bidi="en-GB"/>
    </w:rPr>
  </w:style>
  <w:style w:type="character" w:styleId="Comment Subject Char" w:customStyle="1">
    <w:name w:val="Comment Subject Char"/>
    <w:basedOn w:val="Comment Text Char"/>
    <w:qFormat/>
    <w:rPr>
      <w:b/>
      <w:bCs/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Mention">
    <w:name w:val="Mention"/>
    <w:qFormat/>
    <w:rPr>
      <w:color w:val="2B579A"/>
      <w:shd w:val="clear" w:color="auto" w:fill="E1DFDD"/>
      <w:rtl w:val="off"/>
    </w:rPr>
  </w:style>
  <w:style w:type="character" w:styleId="Heading 4 Char" w:customStyle="1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 w:customStyle="1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paragraph" w:styleId="BODY" w:customStyle="1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sz w:val="24"/>
      <w:szCs w:val="24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_first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and Guidance</dc:title>
  <dc:creator>Charlotte Cowan</dc:creator>
  <dcterms:created xsi:type="dcterms:W3CDTF">2025-06-30T11:52:00Z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">
    <vt:lpwstr>81;#HR|12cf6d2f-e5d5-4afc-acb4-2881efab8e57</vt:lpwstr>
  </property>
  <property fmtid="{D5CDD505-2E9C-101B-9397-08002B2CF9AE}" pid="3" name="Document language">
    <vt:lpwstr>7;#English|8e6f1ede-5386-4ba2-be58-056b572f25ee</vt:lpwstr>
  </property>
  <property fmtid="{D5CDD505-2E9C-101B-9397-08002B2CF9AE}" pid="4" name="ContentTypeId">
    <vt:lpwstr>0x010100DB5BC2212EC54546AC272A976620165C</vt:lpwstr>
  </property>
</Properties>
</file>